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2</w:t>
      </w:r>
    </w:p>
    <w:p>
      <w:pPr>
        <w:jc w:val="center"/>
        <w:ind w:right="1999"/>
        <w:spacing w:after="0"/>
        <w:rPr>
          <w:sz w:val="20"/>
          <w:szCs w:val="20"/>
          <w:color w:val="auto"/>
        </w:rPr>
      </w:pPr>
      <w:r>
        <w:rPr>
          <w:rFonts w:ascii="Courier New" w:cs="Courier New" w:eastAsia="Courier New" w:hAnsi="Courier New"/>
          <w:sz w:val="18"/>
          <w:szCs w:val="18"/>
          <w:color w:val="auto"/>
        </w:rPr>
        <w:t>To</w:t>
      </w:r>
    </w:p>
    <w:p>
      <w:pPr>
        <w:jc w:val="center"/>
        <w:ind w:right="1999"/>
        <w:spacing w:after="0"/>
        <w:rPr>
          <w:sz w:val="20"/>
          <w:szCs w:val="20"/>
          <w:color w:val="auto"/>
        </w:rPr>
      </w:pPr>
      <w:r>
        <w:rPr>
          <w:rFonts w:ascii="Courier New" w:cs="Courier New" w:eastAsia="Courier New" w:hAnsi="Courier New"/>
          <w:sz w:val="18"/>
          <w:szCs w:val="18"/>
          <w:color w:val="auto"/>
        </w:rPr>
        <w:t>SCHEDULE 13E-4</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ISSUER TENDER OFFER STATEMENT</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(PURSUANT TO SECTION 13(e)(1) OF THE SECURITIES EXCHANGE ACT OF 1934)</w:t>
      </w:r>
    </w:p>
    <w:p>
      <w:pPr>
        <w:ind w:left="2860"/>
        <w:spacing w:after="0"/>
        <w:rPr>
          <w:sz w:val="20"/>
          <w:szCs w:val="20"/>
          <w:color w:val="auto"/>
        </w:rPr>
      </w:pPr>
      <w:r>
        <w:rPr>
          <w:rFonts w:ascii="Courier New" w:cs="Courier New" w:eastAsia="Courier New" w:hAnsi="Courier New"/>
          <w:sz w:val="18"/>
          <w:szCs w:val="18"/>
          <w:color w:val="auto"/>
        </w:rPr>
        <w:t>________________________</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IMPAC MORTGAGE HOLDINGS, INC.</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IMPAC MORTGAGE HOLDINGS, INC.</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(Name of Person(s) Filing Statement)</w:t>
      </w:r>
    </w:p>
    <w:p>
      <w:pPr>
        <w:spacing w:after="0" w:line="169" w:lineRule="exact"/>
        <w:rPr>
          <w:sz w:val="24"/>
          <w:szCs w:val="24"/>
          <w:color w:val="auto"/>
        </w:rPr>
      </w:pPr>
    </w:p>
    <w:p>
      <w:pPr>
        <w:jc w:val="center"/>
        <w:ind w:right="1999"/>
        <w:spacing w:after="0"/>
        <w:tabs>
          <w:tab w:leader="none" w:pos="18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$0.01 PAR VALUE PER SHARE</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79"/>
        <w:spacing w:after="0"/>
        <w:tabs>
          <w:tab w:leader="none" w:pos="180" w:val="left"/>
          <w:tab w:leader="none" w:pos="180" w:val="left"/>
        </w:tabs>
        <w:rPr>
          <w:sz w:val="20"/>
          <w:szCs w:val="20"/>
          <w:color w:val="auto"/>
        </w:rPr>
      </w:pPr>
      <w:r>
        <w:rPr>
          <w:rFonts w:ascii="Courier New" w:cs="Courier New" w:eastAsia="Courier New" w:hAnsi="Courier New"/>
          <w:sz w:val="18"/>
          <w:szCs w:val="18"/>
          <w:color w:val="auto"/>
        </w:rPr>
        <w:t>452922</w:t>
        <w:tab/>
        <w:t>10</w:t>
        <w:tab/>
        <w:t>7</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(Cusip Number of Class of Securities)</w:t>
      </w:r>
    </w:p>
    <w:p>
      <w:pPr>
        <w:ind w:left="2860"/>
        <w:spacing w:after="0"/>
        <w:rPr>
          <w:sz w:val="20"/>
          <w:szCs w:val="20"/>
          <w:color w:val="auto"/>
        </w:rPr>
      </w:pPr>
      <w:r>
        <w:rPr>
          <w:rFonts w:ascii="Courier New" w:cs="Courier New" w:eastAsia="Courier New" w:hAnsi="Courier New"/>
          <w:sz w:val="18"/>
          <w:szCs w:val="18"/>
          <w:color w:val="auto"/>
        </w:rPr>
        <w:t>________________________</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JOSEPH R. TOMKINSON</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Chief Executive Officer</w:t>
      </w:r>
    </w:p>
    <w:p>
      <w:pPr>
        <w:ind w:left="2640"/>
        <w:spacing w:after="0" w:line="238" w:lineRule="auto"/>
        <w:rPr>
          <w:sz w:val="20"/>
          <w:szCs w:val="20"/>
          <w:color w:val="auto"/>
        </w:rPr>
      </w:pPr>
      <w:r>
        <w:rPr>
          <w:rFonts w:ascii="Courier New" w:cs="Courier New" w:eastAsia="Courier New" w:hAnsi="Courier New"/>
          <w:sz w:val="18"/>
          <w:szCs w:val="18"/>
          <w:color w:val="auto"/>
        </w:rPr>
        <w:t>Impac Mortgage Holdings, Inc.</w:t>
      </w:r>
    </w:p>
    <w:p>
      <w:pPr>
        <w:ind w:left="3160"/>
        <w:spacing w:after="0"/>
        <w:rPr>
          <w:sz w:val="20"/>
          <w:szCs w:val="20"/>
          <w:color w:val="auto"/>
        </w:rPr>
      </w:pPr>
      <w:r>
        <w:rPr>
          <w:rFonts w:ascii="Courier New" w:cs="Courier New" w:eastAsia="Courier New" w:hAnsi="Courier New"/>
          <w:sz w:val="18"/>
          <w:szCs w:val="18"/>
          <w:color w:val="auto"/>
        </w:rPr>
        <w:t>20371 Irvine Avenue</w:t>
      </w:r>
    </w:p>
    <w:p>
      <w:pPr>
        <w:ind w:left="2220"/>
        <w:spacing w:after="0" w:line="238" w:lineRule="auto"/>
        <w:tabs>
          <w:tab w:leader="none" w:pos="5460" w:val="left"/>
        </w:tabs>
        <w:rPr>
          <w:sz w:val="20"/>
          <w:szCs w:val="20"/>
          <w:color w:val="auto"/>
        </w:rPr>
      </w:pPr>
      <w:r>
        <w:rPr>
          <w:rFonts w:ascii="Courier New" w:cs="Courier New" w:eastAsia="Courier New" w:hAnsi="Courier New"/>
          <w:sz w:val="18"/>
          <w:szCs w:val="18"/>
          <w:color w:val="auto"/>
        </w:rPr>
        <w:t>Santa Ana Heights, California</w:t>
        <w:tab/>
        <w:t>92707</w:t>
      </w:r>
    </w:p>
    <w:p>
      <w:pPr>
        <w:ind w:left="3380"/>
        <w:spacing w:after="0"/>
        <w:rPr>
          <w:sz w:val="20"/>
          <w:szCs w:val="20"/>
          <w:color w:val="auto"/>
        </w:rPr>
      </w:pPr>
      <w:r>
        <w:rPr>
          <w:rFonts w:ascii="Courier New" w:cs="Courier New" w:eastAsia="Courier New" w:hAnsi="Courier New"/>
          <w:sz w:val="18"/>
          <w:szCs w:val="18"/>
          <w:color w:val="auto"/>
        </w:rPr>
        <w:t>(949) 556-0122</w:t>
      </w:r>
    </w:p>
    <w:p>
      <w:pPr>
        <w:ind w:left="1160"/>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ind w:left="1700"/>
        <w:spacing w:after="0"/>
        <w:rPr>
          <w:sz w:val="20"/>
          <w:szCs w:val="20"/>
          <w:color w:val="auto"/>
        </w:rPr>
      </w:pPr>
      <w:r>
        <w:rPr>
          <w:rFonts w:ascii="Courier New" w:cs="Courier New" w:eastAsia="Courier New" w:hAnsi="Courier New"/>
          <w:sz w:val="18"/>
          <w:szCs w:val="18"/>
          <w:color w:val="auto"/>
        </w:rPr>
        <w:t>to Receive Notices and Communications on Behalf</w:t>
      </w:r>
    </w:p>
    <w:p>
      <w:pPr>
        <w:ind w:left="2120"/>
        <w:spacing w:after="0" w:line="238" w:lineRule="auto"/>
        <w:rPr>
          <w:sz w:val="20"/>
          <w:szCs w:val="20"/>
          <w:color w:val="auto"/>
        </w:rPr>
      </w:pPr>
      <w:r>
        <w:rPr>
          <w:rFonts w:ascii="Courier New" w:cs="Courier New" w:eastAsia="Courier New" w:hAnsi="Courier New"/>
          <w:sz w:val="18"/>
          <w:szCs w:val="18"/>
          <w:color w:val="auto"/>
        </w:rPr>
        <w:t>of the Person(s) Filing this Statement)</w:t>
      </w:r>
    </w:p>
    <w:p>
      <w:pPr>
        <w:ind w:left="2860"/>
        <w:spacing w:after="0"/>
        <w:rPr>
          <w:sz w:val="20"/>
          <w:szCs w:val="20"/>
          <w:color w:val="auto"/>
        </w:rPr>
      </w:pPr>
      <w:r>
        <w:rPr>
          <w:rFonts w:ascii="Courier New" w:cs="Courier New" w:eastAsia="Courier New" w:hAnsi="Courier New"/>
          <w:sz w:val="18"/>
          <w:szCs w:val="18"/>
          <w:color w:val="auto"/>
        </w:rPr>
        <w:t>________________________</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COPY TO:</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Thomas J. Poletti, Esq.</w:t>
      </w:r>
    </w:p>
    <w:p>
      <w:pPr>
        <w:ind w:left="3060"/>
        <w:spacing w:after="0" w:line="238" w:lineRule="auto"/>
        <w:rPr>
          <w:sz w:val="20"/>
          <w:szCs w:val="20"/>
          <w:color w:val="auto"/>
        </w:rPr>
      </w:pPr>
      <w:r>
        <w:rPr>
          <w:rFonts w:ascii="Courier New" w:cs="Courier New" w:eastAsia="Courier New" w:hAnsi="Courier New"/>
          <w:sz w:val="18"/>
          <w:szCs w:val="18"/>
          <w:color w:val="auto"/>
        </w:rPr>
        <w:t>Susan B. Kalman, Esq.</w:t>
      </w:r>
    </w:p>
    <w:p>
      <w:pPr>
        <w:ind w:left="3060"/>
        <w:spacing w:after="0"/>
        <w:rPr>
          <w:sz w:val="20"/>
          <w:szCs w:val="20"/>
          <w:color w:val="auto"/>
        </w:rPr>
      </w:pPr>
      <w:r>
        <w:rPr>
          <w:rFonts w:ascii="Courier New" w:cs="Courier New" w:eastAsia="Courier New" w:hAnsi="Courier New"/>
          <w:sz w:val="18"/>
          <w:szCs w:val="18"/>
          <w:color w:val="auto"/>
        </w:rPr>
        <w:t>David M. Tamman, Esq.</w:t>
      </w:r>
    </w:p>
    <w:p>
      <w:pPr>
        <w:ind w:left="1900"/>
        <w:spacing w:after="0" w:line="238" w:lineRule="auto"/>
        <w:rPr>
          <w:sz w:val="20"/>
          <w:szCs w:val="20"/>
          <w:color w:val="auto"/>
        </w:rPr>
      </w:pPr>
      <w:r>
        <w:rPr>
          <w:rFonts w:ascii="Courier New" w:cs="Courier New" w:eastAsia="Courier New" w:hAnsi="Courier New"/>
          <w:sz w:val="18"/>
          <w:szCs w:val="18"/>
          <w:color w:val="auto"/>
        </w:rPr>
        <w:t>Freshman, Marantz, Orlanski, Cooper &amp; Klein</w:t>
      </w:r>
    </w:p>
    <w:p>
      <w:pPr>
        <w:ind w:left="2320"/>
        <w:spacing w:after="0"/>
        <w:rPr>
          <w:sz w:val="20"/>
          <w:szCs w:val="20"/>
          <w:color w:val="auto"/>
        </w:rPr>
      </w:pPr>
      <w:r>
        <w:rPr>
          <w:rFonts w:ascii="Courier New" w:cs="Courier New" w:eastAsia="Courier New" w:hAnsi="Courier New"/>
          <w:sz w:val="18"/>
          <w:szCs w:val="18"/>
          <w:color w:val="auto"/>
        </w:rPr>
        <w:t>9100 Wilshire Boulevard, Suite 8-E</w:t>
      </w:r>
    </w:p>
    <w:p>
      <w:pPr>
        <w:ind w:left="2440"/>
        <w:spacing w:after="0"/>
        <w:tabs>
          <w:tab w:leader="none" w:pos="5260" w:val="left"/>
        </w:tabs>
        <w:rPr>
          <w:sz w:val="20"/>
          <w:szCs w:val="20"/>
          <w:color w:val="auto"/>
        </w:rPr>
      </w:pPr>
      <w:r>
        <w:rPr>
          <w:rFonts w:ascii="Courier New" w:cs="Courier New" w:eastAsia="Courier New" w:hAnsi="Courier New"/>
          <w:sz w:val="18"/>
          <w:szCs w:val="18"/>
          <w:color w:val="auto"/>
        </w:rPr>
        <w:t>Beverly Hills, California</w:t>
      </w:r>
      <w:r>
        <w:rPr>
          <w:sz w:val="20"/>
          <w:szCs w:val="20"/>
          <w:color w:val="auto"/>
        </w:rPr>
        <w:tab/>
      </w:r>
      <w:r>
        <w:rPr>
          <w:rFonts w:ascii="Courier New" w:cs="Courier New" w:eastAsia="Courier New" w:hAnsi="Courier New"/>
          <w:sz w:val="16"/>
          <w:szCs w:val="16"/>
          <w:color w:val="auto"/>
        </w:rPr>
        <w:t>90212</w:t>
      </w: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(310) 273-1870</w:t>
      </w: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(310) 274-8357</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February 24, 1999</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(Date Tender Offer First Published, Sent or Given to Security Holders)</w:t>
      </w:r>
    </w:p>
    <w:p>
      <w:pPr>
        <w:spacing w:after="0" w:line="169" w:lineRule="exact"/>
        <w:rPr>
          <w:sz w:val="24"/>
          <w:szCs w:val="24"/>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This Amendment No. 2 amends and supplements the Issuer Tender Offer Statement on Schedule 13E-4 filed February 24, 1999, as amended on March 24, 1999, by Impac Mortgage Holdings, Inc. (the "Company") relating to an offer by the Company to exchange up to $35,000,000, aggregate principal amount of its 11% Senior Subordinated Debentures due 2004 for up to 5,000,000 Shares of its Common Stock, par value $.01 per share (the "Common Stock," including the associated Preferred Stock Purchase Rights (the "Rights," and together with the Common Stock, the "Shares")). Upon the terms and subject to the conditions set forth in the Company's Offering</w:t>
      </w:r>
    </w:p>
    <w:p>
      <w:pPr>
        <w:sectPr>
          <w:pgSz w:w="11900" w:h="16838" w:orient="portrait"/>
          <w:cols w:equalWidth="0" w:num="1">
            <w:col w:w="10219"/>
          </w:cols>
          <w:pgMar w:left="240" w:top="623" w:right="1440" w:bottom="1440" w:gutter="0" w:footer="0" w:header="0"/>
        </w:sectPr>
      </w:pPr>
    </w:p>
    <w:bookmarkStart w:id="1" w:name="page2"/>
    <w:bookmarkEnd w:id="1"/>
    <w:p>
      <w:pPr>
        <w:ind w:right="1879"/>
        <w:spacing w:after="0" w:line="260" w:lineRule="auto"/>
        <w:rPr>
          <w:sz w:val="20"/>
          <w:szCs w:val="20"/>
          <w:color w:val="auto"/>
        </w:rPr>
      </w:pPr>
      <w:r>
        <w:rPr>
          <w:rFonts w:ascii="Courier New" w:cs="Courier New" w:eastAsia="Courier New" w:hAnsi="Courier New"/>
          <w:sz w:val="18"/>
          <w:szCs w:val="18"/>
          <w:color w:val="auto"/>
        </w:rPr>
        <w:t>Circular dated February 24, 1999 relating to the Exchange Offer (the "Offering Circular") and the related Letter of Transmittal, as amended hereby, (which are herein collectively referred to as the "Exchange Offer"), copies of such documents are filed as Exhibit (a)(1) and Exhibit (a)(2), respectively, to this Statement. The purpose of this Amendment is to add Exhibit (a)(11) and Exhibit (a)(12).</w:t>
      </w:r>
    </w:p>
    <w:p>
      <w:pPr>
        <w:spacing w:after="0" w:line="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8. Is hereby amended by adding the following:</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The Exchange Offer expired on Friday, March 26, 1999 at 5:00 p.m. New York City time. In accordance with the terms of the Exchange Offer, the Company accepted for exchange all 1,359,507 validly tendered shares of Common Stock. The exchange price of $5.70 per share was issued in 11% Senior Subordinated Debentures. The Debentures are listed on the American Stock Exchange under the symbol "IMHA." The 1,359,507 shares purchased represented approximately 5.5% of the shares outstanding as of March 26, 1999. The Company now has 22,723,477 shares outstanding.</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9. Is hereby amended by the addition of the following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Indenture between the Company and IBJ Whitehall Bank &amp; Trust</w:t>
      </w:r>
    </w:p>
    <w:p>
      <w:pPr>
        <w:spacing w:after="0" w:line="201" w:lineRule="exact"/>
        <w:rPr>
          <w:sz w:val="20"/>
          <w:szCs w:val="20"/>
          <w:color w:val="auto"/>
        </w:rPr>
      </w:pPr>
    </w:p>
    <w:p>
      <w:pPr>
        <w:ind w:left="1580" w:right="2199" w:hanging="1045"/>
        <w:spacing w:after="0" w:line="402"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First Supplemental Indenture to Indenture between the Company and IBJ Whitehall Bank &amp; Trust Company, dated March 29, 1999</w:t>
      </w:r>
    </w:p>
    <w:p>
      <w:pPr>
        <w:spacing w:after="0" w:line="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79" w:firstLine="527"/>
        <w:spacing w:after="0" w:line="402"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IMPAC MORTGAGE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9, 1999</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Richard J. Johnson</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4440"/>
        <w:spacing w:after="0"/>
        <w:rPr>
          <w:sz w:val="20"/>
          <w:szCs w:val="20"/>
          <w:color w:val="auto"/>
        </w:rPr>
      </w:pPr>
      <w:r>
        <w:rPr>
          <w:rFonts w:ascii="Courier New" w:cs="Courier New" w:eastAsia="Courier New" w:hAnsi="Courier New"/>
          <w:sz w:val="18"/>
          <w:szCs w:val="18"/>
          <w:color w:val="auto"/>
        </w:rPr>
        <w:t>Richard J. Johnson</w:t>
      </w:r>
    </w:p>
    <w:p>
      <w:pPr>
        <w:ind w:left="444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4440"/>
        <w:spacing w:after="0"/>
        <w:rPr>
          <w:sz w:val="20"/>
          <w:szCs w:val="20"/>
          <w:color w:val="auto"/>
        </w:rPr>
      </w:pPr>
      <w:r>
        <w:rPr>
          <w:rFonts w:ascii="Courier New" w:cs="Courier New" w:eastAsia="Courier New" w:hAnsi="Courier New"/>
          <w:sz w:val="18"/>
          <w:szCs w:val="18"/>
          <w:color w:val="auto"/>
        </w:rPr>
        <w:t>Chief Financial Officer</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402"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380" w:space="420"/>
            <w:col w:w="84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99.(a)(11)</w:t>
      </w:r>
    </w:p>
    <w:p>
      <w:pPr>
        <w:spacing w:after="0" w:line="20" w:lineRule="exact"/>
        <w:rPr>
          <w:sz w:val="20"/>
          <w:szCs w:val="20"/>
          <w:color w:val="auto"/>
        </w:rPr>
      </w:pPr>
      <w:r>
        <w:rPr>
          <w:sz w:val="20"/>
          <w:szCs w:val="20"/>
          <w:color w:val="auto"/>
        </w:rPr>
        <w:br w:type="column"/>
      </w:r>
    </w:p>
    <w:p>
      <w:pPr>
        <w:ind w:right="2099"/>
        <w:spacing w:after="0" w:line="347" w:lineRule="auto"/>
        <w:rPr>
          <w:sz w:val="20"/>
          <w:szCs w:val="20"/>
          <w:color w:val="auto"/>
        </w:rPr>
      </w:pPr>
      <w:r>
        <w:rPr>
          <w:rFonts w:ascii="Courier New" w:cs="Courier New" w:eastAsia="Courier New" w:hAnsi="Courier New"/>
          <w:sz w:val="18"/>
          <w:szCs w:val="18"/>
          <w:color w:val="auto"/>
        </w:rPr>
        <w:t>Indenture between the Company and IBJ Whitehall Bank &amp; Trust Company, dated March 29, 1999</w:t>
      </w:r>
    </w:p>
    <w:p>
      <w:pPr>
        <w:spacing w:after="0" w:line="18" w:lineRule="exact"/>
        <w:rPr>
          <w:sz w:val="20"/>
          <w:szCs w:val="20"/>
          <w:color w:val="auto"/>
        </w:rPr>
      </w:pPr>
    </w:p>
    <w:p>
      <w:pPr>
        <w:sectPr>
          <w:pgSz w:w="11900" w:h="16838" w:orient="portrait"/>
          <w:cols w:equalWidth="0" w:num="2">
            <w:col w:w="1080" w:space="720"/>
            <w:col w:w="841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99.(a)(12)</w:t>
      </w:r>
    </w:p>
    <w:p>
      <w:pPr>
        <w:spacing w:after="0" w:line="20" w:lineRule="exact"/>
        <w:rPr>
          <w:sz w:val="20"/>
          <w:szCs w:val="20"/>
          <w:color w:val="auto"/>
        </w:rPr>
      </w:pPr>
      <w:r>
        <w:rPr>
          <w:sz w:val="20"/>
          <w:szCs w:val="20"/>
          <w:color w:val="auto"/>
        </w:rPr>
        <w:br w:type="column"/>
      </w:r>
    </w:p>
    <w:p>
      <w:pPr>
        <w:ind w:right="1999"/>
        <w:spacing w:after="0" w:line="420" w:lineRule="auto"/>
        <w:rPr>
          <w:sz w:val="20"/>
          <w:szCs w:val="20"/>
          <w:color w:val="auto"/>
        </w:rPr>
      </w:pPr>
      <w:r>
        <w:rPr>
          <w:rFonts w:ascii="Courier New" w:cs="Courier New" w:eastAsia="Courier New" w:hAnsi="Courier New"/>
          <w:sz w:val="16"/>
          <w:szCs w:val="16"/>
          <w:color w:val="auto"/>
        </w:rPr>
        <w:t>First Supplemental Indenture to Indenture between the Company and IBJ Whitehall Bank &amp; Trust Company, dated March 29, 1999</w:t>
      </w:r>
    </w:p>
    <w:p>
      <w:pPr>
        <w:spacing w:after="0" w:line="200" w:lineRule="exact"/>
        <w:rPr>
          <w:sz w:val="20"/>
          <w:szCs w:val="20"/>
          <w:color w:val="auto"/>
        </w:rPr>
      </w:pPr>
    </w:p>
    <w:p>
      <w:pPr>
        <w:sectPr>
          <w:pgSz w:w="11900" w:h="16838" w:orient="portrait"/>
          <w:cols w:equalWidth="0" w:num="2">
            <w:col w:w="1080" w:space="720"/>
            <w:col w:w="8419"/>
          </w:cols>
          <w:pgMar w:left="240" w:top="691" w:right="1440" w:bottom="1440" w:gutter="0" w:footer="0" w:header="0"/>
          <w:type w:val="continuous"/>
        </w:sectPr>
      </w:pP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91" w:right="1440" w:bottom="1440" w:gutter="0" w:footer="0" w:header="0"/>
          <w:type w:val="continuous"/>
        </w:sectPr>
      </w:pPr>
    </w:p>
    <w:bookmarkStart w:id="3" w:name="page4"/>
    <w:bookmarkEnd w:id="3"/>
    <w:p>
      <w:pPr>
        <w:jc w:val="right"/>
        <w:ind w:right="1879"/>
        <w:spacing w:after="0"/>
        <w:rPr>
          <w:sz w:val="20"/>
          <w:szCs w:val="20"/>
          <w:color w:val="auto"/>
        </w:rPr>
      </w:pPr>
      <w:r>
        <w:rPr>
          <w:rFonts w:ascii="Courier New" w:cs="Courier New" w:eastAsia="Courier New" w:hAnsi="Courier New"/>
          <w:sz w:val="18"/>
          <w:szCs w:val="18"/>
          <w:color w:val="auto"/>
        </w:rPr>
        <w:t>EXHIBIT 99(a)(11)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IMPAC MORTGAGE HOLDINGS, INC.</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IBJ WHITEHALL BANK &amp; TRUST COMPANY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Dated as of March 29, 1999</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(For Subordinated Securities or, if Article Fourteen is made non-applicable</w:t>
      </w:r>
    </w:p>
    <w:p>
      <w:pPr>
        <w:spacing w:after="0" w:line="22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(as permitted by Section 301), for Senior Securities)</w:t>
      </w:r>
    </w:p>
    <w:p>
      <w:pPr>
        <w:sectPr>
          <w:pgSz w:w="11900" w:h="16838" w:orient="portrait"/>
          <w:cols w:equalWidth="0" w:num="1">
            <w:col w:w="9999"/>
          </w:cols>
          <w:pgMar w:left="460" w:top="515" w:right="1440" w:bottom="1440" w:gutter="0" w:footer="0" w:header="0"/>
        </w:sectPr>
      </w:pPr>
    </w:p>
    <w:bookmarkStart w:id="4" w:name="page5"/>
    <w:bookmarkEnd w:id="4"/>
    <w:p>
      <w:pPr>
        <w:ind w:right="2619"/>
        <w:spacing w:after="0" w:line="347" w:lineRule="auto"/>
        <w:rPr>
          <w:sz w:val="20"/>
          <w:szCs w:val="20"/>
          <w:color w:val="auto"/>
        </w:rPr>
      </w:pPr>
      <w:r>
        <w:rPr>
          <w:rFonts w:ascii="Courier New" w:cs="Courier New" w:eastAsia="Courier New" w:hAnsi="Courier New"/>
          <w:sz w:val="18"/>
          <w:szCs w:val="18"/>
          <w:color w:val="auto"/>
        </w:rPr>
        <w:t>Certain Sections of this Indenture relating to Sections 310 through 318, inclusive, of the Trust Indenture Act of 1939:</w:t>
      </w:r>
    </w:p>
    <w:p>
      <w:pPr>
        <w:spacing w:after="0" w:line="200" w:lineRule="exact"/>
        <w:rPr>
          <w:sz w:val="20"/>
          <w:szCs w:val="20"/>
          <w:color w:val="auto"/>
        </w:rPr>
      </w:pPr>
    </w:p>
    <w:p>
      <w:pPr>
        <w:spacing w:after="0" w:line="223"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Trust Indenture Act Section</w:t>
      </w:r>
      <w:r>
        <w:rPr>
          <w:sz w:val="20"/>
          <w:szCs w:val="20"/>
          <w:color w:val="auto"/>
        </w:rPr>
        <w:tab/>
      </w:r>
      <w:r>
        <w:rPr>
          <w:rFonts w:ascii="Courier New" w:cs="Courier New" w:eastAsia="Courier New" w:hAnsi="Courier New"/>
          <w:sz w:val="16"/>
          <w:szCs w:val="16"/>
          <w:color w:val="auto"/>
        </w:rPr>
        <w:t>Indenture Section</w:t>
      </w:r>
    </w:p>
    <w:p>
      <w:pPr>
        <w:spacing w:after="0" w:line="201" w:lineRule="exact"/>
        <w:rPr>
          <w:sz w:val="20"/>
          <w:szCs w:val="20"/>
          <w:color w:val="auto"/>
        </w:rPr>
      </w:pP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8"/>
          <w:szCs w:val="18"/>
          <w:color w:val="auto"/>
        </w:rPr>
        <w:t>(a)(1)</w:t>
      </w:r>
      <w:r>
        <w:rPr>
          <w:sz w:val="20"/>
          <w:szCs w:val="20"/>
          <w:color w:val="auto"/>
        </w:rPr>
        <w:tab/>
      </w:r>
      <w:r>
        <w:rPr>
          <w:rFonts w:ascii="Courier New" w:cs="Courier New" w:eastAsia="Courier New" w:hAnsi="Courier New"/>
          <w:sz w:val="16"/>
          <w:szCs w:val="16"/>
          <w:color w:val="auto"/>
        </w:rPr>
        <w:t>609</w:t>
      </w:r>
    </w:p>
    <w:p>
      <w:pPr>
        <w:spacing w:after="0" w:line="29" w:lineRule="exact"/>
        <w:rPr>
          <w:sz w:val="20"/>
          <w:szCs w:val="20"/>
          <w:color w:val="auto"/>
        </w:rPr>
      </w:pP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(a)(2)</w:t>
      </w:r>
      <w:r>
        <w:rPr>
          <w:sz w:val="20"/>
          <w:szCs w:val="20"/>
          <w:color w:val="auto"/>
        </w:rPr>
        <w:tab/>
      </w:r>
      <w:r>
        <w:rPr>
          <w:rFonts w:ascii="Courier New" w:cs="Courier New" w:eastAsia="Courier New" w:hAnsi="Courier New"/>
          <w:sz w:val="16"/>
          <w:szCs w:val="16"/>
          <w:color w:val="auto"/>
        </w:rPr>
        <w:t>609</w:t>
      </w:r>
    </w:p>
    <w:p>
      <w:pPr>
        <w:ind w:left="1480"/>
        <w:spacing w:after="0"/>
        <w:tabs>
          <w:tab w:leader="dot" w:pos="5680" w:val="left"/>
        </w:tabs>
        <w:rPr>
          <w:sz w:val="20"/>
          <w:szCs w:val="20"/>
          <w:color w:val="auto"/>
        </w:rPr>
      </w:pPr>
      <w:r>
        <w:rPr>
          <w:rFonts w:ascii="Courier New" w:cs="Courier New" w:eastAsia="Courier New" w:hAnsi="Courier New"/>
          <w:sz w:val="18"/>
          <w:szCs w:val="18"/>
          <w:color w:val="auto"/>
        </w:rPr>
        <w:t>(a)(3)</w:t>
      </w:r>
      <w:r>
        <w:rPr>
          <w:sz w:val="20"/>
          <w:szCs w:val="20"/>
          <w:color w:val="auto"/>
        </w:rPr>
        <w:tab/>
      </w:r>
      <w:r>
        <w:rPr>
          <w:rFonts w:ascii="Courier New" w:cs="Courier New" w:eastAsia="Courier New" w:hAnsi="Courier New"/>
          <w:sz w:val="16"/>
          <w:szCs w:val="16"/>
          <w:color w:val="auto"/>
        </w:rPr>
        <w:t>Not Applicable</w:t>
      </w:r>
    </w:p>
    <w:p>
      <w:pPr>
        <w:ind w:left="1480"/>
        <w:spacing w:after="0"/>
        <w:tabs>
          <w:tab w:leader="dot" w:pos="5680" w:val="left"/>
        </w:tabs>
        <w:rPr>
          <w:sz w:val="20"/>
          <w:szCs w:val="20"/>
          <w:color w:val="auto"/>
        </w:rPr>
      </w:pPr>
      <w:r>
        <w:rPr>
          <w:rFonts w:ascii="Courier New" w:cs="Courier New" w:eastAsia="Courier New" w:hAnsi="Courier New"/>
          <w:sz w:val="18"/>
          <w:szCs w:val="18"/>
          <w:color w:val="auto"/>
        </w:rPr>
        <w:t>(a)(4)</w:t>
      </w:r>
      <w:r>
        <w:rPr>
          <w:sz w:val="20"/>
          <w:szCs w:val="20"/>
          <w:color w:val="auto"/>
        </w:rPr>
        <w:tab/>
      </w:r>
      <w:r>
        <w:rPr>
          <w:rFonts w:ascii="Courier New" w:cs="Courier New" w:eastAsia="Courier New" w:hAnsi="Courier New"/>
          <w:sz w:val="16"/>
          <w:szCs w:val="16"/>
          <w:color w:val="auto"/>
        </w:rPr>
        <w:t>Not Applicable</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(a)(5)</w:t>
      </w:r>
      <w:r>
        <w:rPr>
          <w:sz w:val="20"/>
          <w:szCs w:val="20"/>
          <w:color w:val="auto"/>
        </w:rPr>
        <w:tab/>
      </w:r>
      <w:r>
        <w:rPr>
          <w:rFonts w:ascii="Courier New" w:cs="Courier New" w:eastAsia="Courier New" w:hAnsi="Courier New"/>
          <w:sz w:val="16"/>
          <w:szCs w:val="16"/>
          <w:color w:val="auto"/>
        </w:rPr>
        <w:t>609</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608</w:t>
      </w:r>
    </w:p>
    <w:p>
      <w:pPr>
        <w:ind w:left="1800"/>
        <w:spacing w:after="0" w:line="238" w:lineRule="auto"/>
        <w:rPr>
          <w:sz w:val="20"/>
          <w:szCs w:val="20"/>
          <w:color w:val="auto"/>
        </w:rPr>
      </w:pPr>
      <w:r>
        <w:rPr>
          <w:rFonts w:ascii="Courier New" w:cs="Courier New" w:eastAsia="Courier New" w:hAnsi="Courier New"/>
          <w:sz w:val="18"/>
          <w:szCs w:val="18"/>
          <w:color w:val="auto"/>
        </w:rPr>
        <w:t>609</w:t>
      </w: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613</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613</w:t>
      </w: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701</w:t>
      </w:r>
    </w:p>
    <w:p>
      <w:pPr>
        <w:ind w:left="1800"/>
        <w:spacing w:after="0" w:line="238" w:lineRule="auto"/>
        <w:rPr>
          <w:sz w:val="20"/>
          <w:szCs w:val="20"/>
          <w:color w:val="auto"/>
        </w:rPr>
      </w:pPr>
      <w:r>
        <w:rPr>
          <w:rFonts w:ascii="Courier New" w:cs="Courier New" w:eastAsia="Courier New" w:hAnsi="Courier New"/>
          <w:sz w:val="18"/>
          <w:szCs w:val="18"/>
          <w:color w:val="auto"/>
        </w:rPr>
        <w:t>702</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702</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702</w:t>
      </w: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313</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703</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703</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703</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703</w:t>
      </w: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314</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704</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(a)(4)</w:t>
      </w:r>
      <w:r>
        <w:rPr>
          <w:sz w:val="20"/>
          <w:szCs w:val="20"/>
          <w:color w:val="auto"/>
        </w:rPr>
        <w:tab/>
      </w:r>
      <w:r>
        <w:rPr>
          <w:rFonts w:ascii="Courier New" w:cs="Courier New" w:eastAsia="Courier New" w:hAnsi="Courier New"/>
          <w:sz w:val="16"/>
          <w:szCs w:val="16"/>
          <w:color w:val="auto"/>
        </w:rPr>
        <w:t>101</w:t>
      </w:r>
    </w:p>
    <w:p>
      <w:pPr>
        <w:ind w:left="1800"/>
        <w:spacing w:after="0"/>
        <w:rPr>
          <w:sz w:val="20"/>
          <w:szCs w:val="20"/>
          <w:color w:val="auto"/>
        </w:rPr>
      </w:pPr>
      <w:r>
        <w:rPr>
          <w:rFonts w:ascii="Courier New" w:cs="Courier New" w:eastAsia="Courier New" w:hAnsi="Courier New"/>
          <w:sz w:val="18"/>
          <w:szCs w:val="18"/>
          <w:color w:val="auto"/>
        </w:rPr>
        <w:t>1004</w:t>
      </w:r>
    </w:p>
    <w:p>
      <w:pPr>
        <w:ind w:left="1480"/>
        <w:spacing w:after="0"/>
        <w:tabs>
          <w:tab w:leader="dot" w:pos="5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Not Applicable</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(c)(1)</w:t>
      </w:r>
      <w:r>
        <w:rPr>
          <w:sz w:val="20"/>
          <w:szCs w:val="20"/>
          <w:color w:val="auto"/>
        </w:rPr>
        <w:tab/>
      </w:r>
      <w:r>
        <w:rPr>
          <w:rFonts w:ascii="Courier New" w:cs="Courier New" w:eastAsia="Courier New" w:hAnsi="Courier New"/>
          <w:sz w:val="16"/>
          <w:szCs w:val="16"/>
          <w:color w:val="auto"/>
        </w:rPr>
        <w:t>102</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(c)(2)</w:t>
      </w:r>
      <w:r>
        <w:rPr>
          <w:sz w:val="20"/>
          <w:szCs w:val="20"/>
          <w:color w:val="auto"/>
        </w:rPr>
        <w:tab/>
      </w:r>
      <w:r>
        <w:rPr>
          <w:rFonts w:ascii="Courier New" w:cs="Courier New" w:eastAsia="Courier New" w:hAnsi="Courier New"/>
          <w:sz w:val="16"/>
          <w:szCs w:val="16"/>
          <w:color w:val="auto"/>
        </w:rPr>
        <w:t>102</w:t>
      </w:r>
    </w:p>
    <w:p>
      <w:pPr>
        <w:ind w:left="1480"/>
        <w:spacing w:after="0"/>
        <w:tabs>
          <w:tab w:leader="dot" w:pos="6720" w:val="left"/>
        </w:tabs>
        <w:rPr>
          <w:sz w:val="20"/>
          <w:szCs w:val="20"/>
          <w:color w:val="auto"/>
        </w:rPr>
      </w:pPr>
      <w:r>
        <w:rPr>
          <w:rFonts w:ascii="Courier New" w:cs="Courier New" w:eastAsia="Courier New" w:hAnsi="Courier New"/>
          <w:sz w:val="18"/>
          <w:szCs w:val="18"/>
          <w:color w:val="auto"/>
        </w:rPr>
        <w:t>(c)(3)</w:t>
      </w:r>
      <w:r>
        <w:rPr>
          <w:sz w:val="20"/>
          <w:szCs w:val="20"/>
          <w:color w:val="auto"/>
        </w:rPr>
        <w:tab/>
      </w:r>
      <w:r>
        <w:rPr>
          <w:rFonts w:ascii="Courier New" w:cs="Courier New" w:eastAsia="Courier New" w:hAnsi="Courier New"/>
          <w:sz w:val="18"/>
          <w:szCs w:val="18"/>
          <w:color w:val="auto"/>
        </w:rPr>
        <w:t>1304</w:t>
      </w:r>
    </w:p>
    <w:p>
      <w:pPr>
        <w:ind w:left="1480"/>
        <w:spacing w:after="0"/>
        <w:tabs>
          <w:tab w:leader="dot" w:pos="56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Not Applicable</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102</w:t>
      </w: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315</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601</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602</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601</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601</w:t>
      </w:r>
    </w:p>
    <w:p>
      <w:pPr>
        <w:ind w:left="1800"/>
        <w:spacing w:after="0" w:line="238" w:lineRule="auto"/>
        <w:rPr>
          <w:sz w:val="20"/>
          <w:szCs w:val="20"/>
          <w:color w:val="auto"/>
        </w:rPr>
      </w:pPr>
      <w:r>
        <w:rPr>
          <w:rFonts w:ascii="Courier New" w:cs="Courier New" w:eastAsia="Courier New" w:hAnsi="Courier New"/>
          <w:sz w:val="18"/>
          <w:szCs w:val="18"/>
          <w:color w:val="auto"/>
        </w:rPr>
        <w:t>607</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514</w:t>
      </w: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316</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101</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(a)(1)(A)</w:t>
      </w:r>
      <w:r>
        <w:rPr>
          <w:sz w:val="20"/>
          <w:szCs w:val="20"/>
          <w:color w:val="auto"/>
        </w:rPr>
        <w:tab/>
      </w:r>
      <w:r>
        <w:rPr>
          <w:rFonts w:ascii="Courier New" w:cs="Courier New" w:eastAsia="Courier New" w:hAnsi="Courier New"/>
          <w:sz w:val="16"/>
          <w:szCs w:val="16"/>
          <w:color w:val="auto"/>
        </w:rPr>
        <w:t>502</w:t>
      </w:r>
    </w:p>
    <w:p>
      <w:pPr>
        <w:ind w:left="1800"/>
        <w:spacing w:after="0" w:line="238" w:lineRule="auto"/>
        <w:rPr>
          <w:sz w:val="20"/>
          <w:szCs w:val="20"/>
          <w:color w:val="auto"/>
        </w:rPr>
      </w:pPr>
      <w:r>
        <w:rPr>
          <w:rFonts w:ascii="Courier New" w:cs="Courier New" w:eastAsia="Courier New" w:hAnsi="Courier New"/>
          <w:sz w:val="18"/>
          <w:szCs w:val="18"/>
          <w:color w:val="auto"/>
        </w:rPr>
        <w:t>512</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(a)(1)(B)</w:t>
      </w:r>
      <w:r>
        <w:rPr>
          <w:sz w:val="20"/>
          <w:szCs w:val="20"/>
          <w:color w:val="auto"/>
        </w:rPr>
        <w:tab/>
      </w:r>
      <w:r>
        <w:rPr>
          <w:rFonts w:ascii="Courier New" w:cs="Courier New" w:eastAsia="Courier New" w:hAnsi="Courier New"/>
          <w:sz w:val="16"/>
          <w:szCs w:val="16"/>
          <w:color w:val="auto"/>
        </w:rPr>
        <w:t>513</w:t>
      </w:r>
    </w:p>
    <w:p>
      <w:pPr>
        <w:ind w:left="1480"/>
        <w:spacing w:after="0"/>
        <w:tabs>
          <w:tab w:leader="dot" w:pos="5680" w:val="left"/>
        </w:tabs>
        <w:rPr>
          <w:sz w:val="20"/>
          <w:szCs w:val="20"/>
          <w:color w:val="auto"/>
        </w:rPr>
      </w:pPr>
      <w:r>
        <w:rPr>
          <w:rFonts w:ascii="Courier New" w:cs="Courier New" w:eastAsia="Courier New" w:hAnsi="Courier New"/>
          <w:sz w:val="18"/>
          <w:szCs w:val="18"/>
          <w:color w:val="auto"/>
        </w:rPr>
        <w:t>(a)(2)</w:t>
      </w:r>
      <w:r>
        <w:rPr>
          <w:sz w:val="20"/>
          <w:szCs w:val="20"/>
          <w:color w:val="auto"/>
        </w:rPr>
        <w:tab/>
      </w:r>
      <w:r>
        <w:rPr>
          <w:rFonts w:ascii="Courier New" w:cs="Courier New" w:eastAsia="Courier New" w:hAnsi="Courier New"/>
          <w:sz w:val="16"/>
          <w:szCs w:val="16"/>
          <w:color w:val="auto"/>
        </w:rPr>
        <w:t>Not Applicable</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508</w:t>
      </w:r>
    </w:p>
    <w:p>
      <w:pPr>
        <w:ind w:left="1480"/>
        <w:spacing w:after="0"/>
        <w:tabs>
          <w:tab w:leader="dot" w:pos="68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104</w:t>
      </w: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317</w:t>
      </w:r>
      <w:r>
        <w:rPr>
          <w:sz w:val="20"/>
          <w:szCs w:val="20"/>
          <w:color w:val="auto"/>
        </w:rPr>
        <w:tab/>
      </w:r>
      <w:r>
        <w:rPr>
          <w:rFonts w:ascii="Courier New" w:cs="Courier New" w:eastAsia="Courier New" w:hAnsi="Courier New"/>
          <w:sz w:val="18"/>
          <w:szCs w:val="18"/>
          <w:color w:val="auto"/>
        </w:rPr>
        <w:t>(a)(1)</w:t>
      </w:r>
      <w:r>
        <w:rPr>
          <w:sz w:val="20"/>
          <w:szCs w:val="20"/>
          <w:color w:val="auto"/>
        </w:rPr>
        <w:tab/>
      </w:r>
      <w:r>
        <w:rPr>
          <w:rFonts w:ascii="Courier New" w:cs="Courier New" w:eastAsia="Courier New" w:hAnsi="Courier New"/>
          <w:sz w:val="16"/>
          <w:szCs w:val="16"/>
          <w:color w:val="auto"/>
        </w:rPr>
        <w:t>503</w:t>
      </w:r>
    </w:p>
    <w:p>
      <w:pPr>
        <w:ind w:left="1800"/>
        <w:spacing w:after="0"/>
        <w:rPr>
          <w:sz w:val="20"/>
          <w:szCs w:val="20"/>
          <w:color w:val="auto"/>
        </w:rPr>
      </w:pPr>
      <w:r>
        <w:rPr>
          <w:rFonts w:ascii="Courier New" w:cs="Courier New" w:eastAsia="Courier New" w:hAnsi="Courier New"/>
          <w:sz w:val="18"/>
          <w:szCs w:val="18"/>
          <w:color w:val="auto"/>
        </w:rPr>
        <w:t>505</w:t>
      </w:r>
    </w:p>
    <w:p>
      <w:pPr>
        <w:sectPr>
          <w:pgSz w:w="11900" w:h="16838" w:orient="portrait"/>
          <w:cols w:equalWidth="0" w:num="1">
            <w:col w:w="10219"/>
          </w:cols>
          <w:pgMar w:left="240" w:top="691" w:right="1440" w:bottom="1440" w:gutter="0" w:footer="0" w:header="0"/>
        </w:sectPr>
      </w:pPr>
    </w:p>
    <w:bookmarkStart w:id="5" w:name="page6"/>
    <w:bookmarkEnd w:id="5"/>
    <w:p>
      <w:pPr>
        <w:ind w:left="1480"/>
        <w:spacing w:after="0"/>
        <w:tabs>
          <w:tab w:leader="dot" w:pos="6840" w:val="left"/>
        </w:tabs>
        <w:rPr>
          <w:sz w:val="20"/>
          <w:szCs w:val="20"/>
          <w:color w:val="auto"/>
        </w:rPr>
      </w:pPr>
      <w:r>
        <w:rPr>
          <w:rFonts w:ascii="Courier New" w:cs="Courier New" w:eastAsia="Courier New" w:hAnsi="Courier New"/>
          <w:sz w:val="18"/>
          <w:szCs w:val="18"/>
          <w:color w:val="auto"/>
        </w:rPr>
        <w:t>(a)(2)</w:t>
      </w:r>
      <w:r>
        <w:rPr>
          <w:sz w:val="20"/>
          <w:szCs w:val="20"/>
          <w:color w:val="auto"/>
        </w:rPr>
        <w:tab/>
      </w:r>
      <w:r>
        <w:rPr>
          <w:rFonts w:ascii="Courier New" w:cs="Courier New" w:eastAsia="Courier New" w:hAnsi="Courier New"/>
          <w:sz w:val="16"/>
          <w:szCs w:val="16"/>
          <w:color w:val="auto"/>
        </w:rPr>
        <w:t>504</w:t>
      </w:r>
    </w:p>
    <w:p>
      <w:pPr>
        <w:spacing w:after="0" w:line="29" w:lineRule="exact"/>
        <w:rPr>
          <w:sz w:val="20"/>
          <w:szCs w:val="20"/>
          <w:color w:val="auto"/>
        </w:rPr>
      </w:pPr>
    </w:p>
    <w:p>
      <w:pPr>
        <w:ind w:left="1480"/>
        <w:spacing w:after="0"/>
        <w:tabs>
          <w:tab w:leader="dot" w:pos="67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1003</w:t>
      </w:r>
    </w:p>
    <w:p>
      <w:pPr>
        <w:spacing w:after="0"/>
        <w:tabs>
          <w:tab w:leader="none" w:pos="1460" w:val="left"/>
          <w:tab w:leader="dot" w:pos="6840" w:val="left"/>
        </w:tabs>
        <w:rPr>
          <w:sz w:val="20"/>
          <w:szCs w:val="20"/>
          <w:color w:val="auto"/>
        </w:rPr>
      </w:pPr>
      <w:r>
        <w:rPr>
          <w:rFonts w:ascii="Courier New" w:cs="Courier New" w:eastAsia="Courier New" w:hAnsi="Courier New"/>
          <w:sz w:val="18"/>
          <w:szCs w:val="18"/>
          <w:color w:val="auto"/>
        </w:rPr>
        <w:t>Section 318</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107</w:t>
      </w:r>
    </w:p>
    <w:p>
      <w:pPr>
        <w:spacing w:after="0" w:line="37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Note: This reconciliation and tie shall not, for any purpose, be deemed to be a part of the Indenture.</w:t>
      </w:r>
    </w:p>
    <w:p>
      <w:pPr>
        <w:sectPr>
          <w:pgSz w:w="11900" w:h="16838" w:orient="portrait"/>
          <w:cols w:equalWidth="0" w:num="1">
            <w:col w:w="10219"/>
          </w:cols>
          <w:pgMar w:left="240" w:top="1298"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51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 ONE</w:t>
            </w:r>
          </w:p>
        </w:tc>
        <w:tc>
          <w:tcPr>
            <w:tcW w:w="7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DEFINITIONS AND OTHER PROVISIONSOF GENERAL APPLICATION..............</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101.</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Definitions.................................................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Compliance Certificates and Opinions........................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of Documents Delivered to Trustee......................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Acts of Holders; Record Dates...............................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Notices, Etc., to Trustee and Company.......................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Notice to Holders; Waiver...................................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Conflict with Trust Indenture Act...........................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 of Headings and Table of Contents....................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Successors and Assigns......................................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Separability Clause.........................................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Benefits of Indenture.......................................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Governing Law...............................................</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113.</w:t>
            </w:r>
          </w:p>
        </w:tc>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rPr>
              <w:t>Legal Holidays..............................................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311"/>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 TWO</w:t>
            </w:r>
          </w:p>
        </w:tc>
        <w:tc>
          <w:tcPr>
            <w:tcW w:w="7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SECURITY FORMS......................................................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Forms Generally.............................................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202.</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of Face of Security....................................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of Reverse of Security.................................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of Legend for Global Securities........................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205.</w:t>
            </w:r>
          </w:p>
        </w:tc>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rPr>
              <w:t>Form of Trustee's Certificate of Authentication.............</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311"/>
        </w:trPr>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THREE THE SECURITIES....................................................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 Unlimited; Issuable in Series........................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Denominations...............................................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303.</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Execution, Authentication, Delivery and Dating..............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Temporary Securities........................................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Registration of Transfer and Exchange.........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306.</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Mutilated, Destroyed, Lost and Stolen Securities............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307.</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Payment of Interest; Interest Rights Preserved..............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308.</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Persons Deemed Owners.......................................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309.</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Cancellation................................................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310.</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Computation of Interest.....................................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311.</w:t>
            </w:r>
          </w:p>
        </w:tc>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rPr>
              <w:t>CUSIP Numbers...............................................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311"/>
        </w:trPr>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FOUR SATISFACTION AND DISCHARGE.........................................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401.</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Satisfaction and Discharge of Indenture.....................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402.</w:t>
            </w:r>
          </w:p>
        </w:tc>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rPr>
              <w:t>Application of Trust Money..................................</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311"/>
        </w:trPr>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ARTICLE FIVE REMEDIES...........................................................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501.</w:t>
            </w:r>
          </w:p>
        </w:tc>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rPr>
              <w:t>Events of Default...........................................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bl>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502.</w:t>
            </w:r>
          </w:p>
        </w:tc>
        <w:tc>
          <w:tcPr>
            <w:tcW w:w="7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Acceleration of Maturity; Rescission and Annulment..............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503.</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Collection of Indebtedness and Suits for Enforcement by Trustee.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504.</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Trustee May File Proofs of Claim................................</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505.</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Trustee May Enforce Claims Without Possession of Securities.....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506.</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Application of Money Collected..................................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507.</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Suits.............................................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508.</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Unconditional Right of Holders to Receive Principal, Premium and</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509.</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Restoration of Rights and Remedies..............................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Rights and Remedies Cumulative..................................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511.</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Delay or Omission Not Waiver....................................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512.</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Control by Holders..............................................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513.</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Waiver of Past Defaults.........................................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Undertaking for Costs...........................................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515.</w:t>
            </w:r>
          </w:p>
        </w:tc>
        <w:tc>
          <w:tcPr>
            <w:tcW w:w="7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Waiver of Usury, Stay or Extension Laws.........................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311"/>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 SIX</w:t>
            </w:r>
          </w:p>
        </w:tc>
        <w:tc>
          <w:tcPr>
            <w:tcW w:w="78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THE TRUSTEE.............................................................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601.</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Certain Duties and Responsibilities.............................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602.</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Notice of Defaults..............................................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603.</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Certain Rights of the Trustee...................................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 Responsible for Recitals or Issuance of Securities..........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605.</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May Hold Securities.............................................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606.</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Money Held in Trust.............................................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607.</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Compensation and Reimbursement..................................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608.</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Conflicting Interests...........................................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609.</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Corporate Trustee Required; Eligibility.........................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Resignation and Removal; Appointment of Successor...............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611.</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Acceptance of Appointment by Successor..........................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612.</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Merger, Conversion, Consolidation or Succession to Business.....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613.</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Preferential Collection of Claims Against Company...............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614.</w:t>
            </w:r>
          </w:p>
        </w:tc>
        <w:tc>
          <w:tcPr>
            <w:tcW w:w="7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Appointment of Authenticating Agent.............................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311"/>
        </w:trPr>
        <w:tc>
          <w:tcPr>
            <w:tcW w:w="902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w w:val="97"/>
              </w:rPr>
              <w:t>ARTICLE SEVEN HOLDERS' LISTS AND REPORTS BY TRUSTEE AND COMPANY.....................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701.</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 to Furnish Trustee Names and Addresses of Holders.......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702.</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Preservation of Information; Communications to Holders..........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703.</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Reports by Trustee..............................................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704.</w:t>
            </w:r>
          </w:p>
        </w:tc>
        <w:tc>
          <w:tcPr>
            <w:tcW w:w="7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Reports by Company..............................................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311"/>
        </w:trPr>
        <w:tc>
          <w:tcPr>
            <w:tcW w:w="902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w w:val="97"/>
              </w:rPr>
              <w:t>ARTICLE EIGHT CONSOLIDATION, MERGER, CONVEYANCE, TRANSFER OR LEASE..................</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801.</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 May Consolidate, Etc., Only on Certain Terms............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0" w:type="dxa"/>
            <w:vAlign w:val="bottom"/>
          </w:tcPr>
          <w:p>
            <w:pPr>
              <w:spacing w:after="0"/>
              <w:rPr>
                <w:sz w:val="1"/>
                <w:szCs w:val="1"/>
                <w:color w:val="auto"/>
              </w:rPr>
            </w:pP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802.</w:t>
            </w:r>
          </w:p>
        </w:tc>
        <w:tc>
          <w:tcPr>
            <w:tcW w:w="7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Successor Substituted...........................................</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311"/>
        </w:trPr>
        <w:tc>
          <w:tcPr>
            <w:tcW w:w="902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w w:val="97"/>
              </w:rPr>
              <w:t>ARTICLE NINE SUPPLEMENTAL INDENTURES................................................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901.</w:t>
            </w:r>
          </w:p>
        </w:tc>
        <w:tc>
          <w:tcPr>
            <w:tcW w:w="7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Supplemental Indentures Without Consent of Holders..............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296"/>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902.</w:t>
            </w:r>
          </w:p>
        </w:tc>
        <w:tc>
          <w:tcPr>
            <w:tcW w:w="7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Supplemental Indentures With Consent of Holders.................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094" w:right="1440" w:bottom="1440" w:gutter="0" w:footer="0" w:header="0"/>
        </w:sectPr>
      </w:pPr>
    </w:p>
    <w:bookmarkStart w:id="8" w:name="page9"/>
    <w:bookmarkEnd w:id="8"/>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903.</w:t>
      </w:r>
      <w:r>
        <w:rPr>
          <w:sz w:val="20"/>
          <w:szCs w:val="20"/>
          <w:color w:val="auto"/>
        </w:rPr>
        <w:tab/>
      </w:r>
      <w:r>
        <w:rPr>
          <w:rFonts w:ascii="Courier New" w:cs="Courier New" w:eastAsia="Courier New" w:hAnsi="Courier New"/>
          <w:sz w:val="18"/>
          <w:szCs w:val="18"/>
          <w:color w:val="auto"/>
        </w:rPr>
        <w:t>Execution of Supplemental Indentures</w:t>
      </w:r>
      <w:r>
        <w:rPr>
          <w:sz w:val="20"/>
          <w:szCs w:val="20"/>
          <w:color w:val="auto"/>
        </w:rPr>
        <w:tab/>
      </w:r>
      <w:r>
        <w:rPr>
          <w:rFonts w:ascii="Courier New" w:cs="Courier New" w:eastAsia="Courier New" w:hAnsi="Courier New"/>
          <w:sz w:val="16"/>
          <w:szCs w:val="16"/>
          <w:color w:val="auto"/>
        </w:rPr>
        <w:t>48</w:t>
      </w:r>
    </w:p>
    <w:p>
      <w:pPr>
        <w:spacing w:after="0" w:line="29" w:lineRule="exact"/>
        <w:rPr>
          <w:sz w:val="20"/>
          <w:szCs w:val="20"/>
          <w:color w:val="auto"/>
        </w:rPr>
      </w:pP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904.</w:t>
      </w:r>
      <w:r>
        <w:rPr>
          <w:sz w:val="20"/>
          <w:szCs w:val="20"/>
          <w:color w:val="auto"/>
        </w:rPr>
        <w:tab/>
      </w:r>
      <w:r>
        <w:rPr>
          <w:rFonts w:ascii="Courier New" w:cs="Courier New" w:eastAsia="Courier New" w:hAnsi="Courier New"/>
          <w:sz w:val="18"/>
          <w:szCs w:val="18"/>
          <w:color w:val="auto"/>
        </w:rPr>
        <w:t>Effect of Supplemental Indentures</w:t>
      </w:r>
      <w:r>
        <w:rPr>
          <w:sz w:val="20"/>
          <w:szCs w:val="20"/>
          <w:color w:val="auto"/>
        </w:rPr>
        <w:tab/>
      </w:r>
      <w:r>
        <w:rPr>
          <w:rFonts w:ascii="Courier New" w:cs="Courier New" w:eastAsia="Courier New" w:hAnsi="Courier New"/>
          <w:sz w:val="16"/>
          <w:szCs w:val="16"/>
          <w:color w:val="auto"/>
        </w:rPr>
        <w:t>48</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905.</w:t>
      </w:r>
      <w:r>
        <w:rPr>
          <w:sz w:val="20"/>
          <w:szCs w:val="20"/>
          <w:color w:val="auto"/>
        </w:rPr>
        <w:tab/>
      </w:r>
      <w:r>
        <w:rPr>
          <w:rFonts w:ascii="Courier New" w:cs="Courier New" w:eastAsia="Courier New" w:hAnsi="Courier New"/>
          <w:sz w:val="18"/>
          <w:szCs w:val="18"/>
          <w:color w:val="auto"/>
        </w:rPr>
        <w:t>Conformity with Trust Indenture Act</w:t>
      </w:r>
      <w:r>
        <w:rPr>
          <w:sz w:val="20"/>
          <w:szCs w:val="20"/>
          <w:color w:val="auto"/>
        </w:rPr>
        <w:tab/>
      </w:r>
      <w:r>
        <w:rPr>
          <w:rFonts w:ascii="Courier New" w:cs="Courier New" w:eastAsia="Courier New" w:hAnsi="Courier New"/>
          <w:sz w:val="16"/>
          <w:szCs w:val="16"/>
          <w:color w:val="auto"/>
        </w:rPr>
        <w:t>48</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906.</w:t>
      </w:r>
      <w:r>
        <w:rPr>
          <w:sz w:val="20"/>
          <w:szCs w:val="20"/>
          <w:color w:val="auto"/>
        </w:rPr>
        <w:tab/>
      </w:r>
      <w:r>
        <w:rPr>
          <w:rFonts w:ascii="Courier New" w:cs="Courier New" w:eastAsia="Courier New" w:hAnsi="Courier New"/>
          <w:sz w:val="18"/>
          <w:szCs w:val="18"/>
          <w:color w:val="auto"/>
        </w:rPr>
        <w:t>Reference in Securities to Supplemental Indentures</w:t>
      </w:r>
      <w:r>
        <w:rPr>
          <w:sz w:val="20"/>
          <w:szCs w:val="20"/>
          <w:color w:val="auto"/>
        </w:rPr>
        <w:tab/>
      </w:r>
      <w:r>
        <w:rPr>
          <w:rFonts w:ascii="Courier New" w:cs="Courier New" w:eastAsia="Courier New" w:hAnsi="Courier New"/>
          <w:sz w:val="16"/>
          <w:szCs w:val="16"/>
          <w:color w:val="auto"/>
        </w:rPr>
        <w:t>48</w:t>
      </w:r>
    </w:p>
    <w:p>
      <w:pPr>
        <w:spacing w:after="0" w:line="169" w:lineRule="exact"/>
        <w:rPr>
          <w:sz w:val="20"/>
          <w:szCs w:val="20"/>
          <w:color w:val="auto"/>
        </w:rPr>
      </w:pPr>
    </w:p>
    <w:p>
      <w:pPr>
        <w:spacing w:after="0"/>
        <w:tabs>
          <w:tab w:leader="dot" w:pos="9160" w:val="left"/>
        </w:tabs>
        <w:rPr>
          <w:sz w:val="20"/>
          <w:szCs w:val="20"/>
          <w:color w:val="auto"/>
        </w:rPr>
      </w:pPr>
      <w:r>
        <w:rPr>
          <w:rFonts w:ascii="Courier New" w:cs="Courier New" w:eastAsia="Courier New" w:hAnsi="Courier New"/>
          <w:sz w:val="18"/>
          <w:szCs w:val="18"/>
          <w:color w:val="auto"/>
        </w:rPr>
        <w:t>ARTICLE TEN COVENANTS</w:t>
      </w:r>
      <w:r>
        <w:rPr>
          <w:sz w:val="20"/>
          <w:szCs w:val="20"/>
          <w:color w:val="auto"/>
        </w:rPr>
        <w:tab/>
      </w:r>
      <w:r>
        <w:rPr>
          <w:rFonts w:ascii="Courier New" w:cs="Courier New" w:eastAsia="Courier New" w:hAnsi="Courier New"/>
          <w:sz w:val="16"/>
          <w:szCs w:val="16"/>
          <w:color w:val="auto"/>
        </w:rPr>
        <w:t>48</w:t>
      </w:r>
    </w:p>
    <w:p>
      <w:pPr>
        <w:spacing w:after="0" w:line="29" w:lineRule="exact"/>
        <w:rPr>
          <w:sz w:val="20"/>
          <w:szCs w:val="20"/>
          <w:color w:val="auto"/>
        </w:rPr>
      </w:pP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1001.</w:t>
        <w:tab/>
        <w:t>Payment of Principal, Premium and Interest</w:t>
      </w:r>
      <w:r>
        <w:rPr>
          <w:sz w:val="20"/>
          <w:szCs w:val="20"/>
          <w:color w:val="auto"/>
        </w:rPr>
        <w:tab/>
      </w:r>
      <w:r>
        <w:rPr>
          <w:rFonts w:ascii="Courier New" w:cs="Courier New" w:eastAsia="Courier New" w:hAnsi="Courier New"/>
          <w:sz w:val="16"/>
          <w:szCs w:val="16"/>
          <w:color w:val="auto"/>
        </w:rPr>
        <w:t>48</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1002.</w:t>
        <w:tab/>
        <w:t>Maintenance of Office or Agency</w:t>
      </w:r>
      <w:r>
        <w:rPr>
          <w:sz w:val="20"/>
          <w:szCs w:val="20"/>
          <w:color w:val="auto"/>
        </w:rPr>
        <w:tab/>
      </w:r>
      <w:r>
        <w:rPr>
          <w:rFonts w:ascii="Courier New" w:cs="Courier New" w:eastAsia="Courier New" w:hAnsi="Courier New"/>
          <w:sz w:val="16"/>
          <w:szCs w:val="16"/>
          <w:color w:val="auto"/>
        </w:rPr>
        <w:t>49</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1003.</w:t>
        <w:tab/>
        <w:t>Money for Securities Payments to Be Held in Trust</w:t>
      </w:r>
      <w:r>
        <w:rPr>
          <w:sz w:val="20"/>
          <w:szCs w:val="20"/>
          <w:color w:val="auto"/>
        </w:rPr>
        <w:tab/>
      </w:r>
      <w:r>
        <w:rPr>
          <w:rFonts w:ascii="Courier New" w:cs="Courier New" w:eastAsia="Courier New" w:hAnsi="Courier New"/>
          <w:sz w:val="16"/>
          <w:szCs w:val="16"/>
          <w:color w:val="auto"/>
        </w:rPr>
        <w:t>49</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1004.</w:t>
        <w:tab/>
        <w:t>Statement by Officers as to Default</w:t>
      </w:r>
      <w:r>
        <w:rPr>
          <w:sz w:val="20"/>
          <w:szCs w:val="20"/>
          <w:color w:val="auto"/>
        </w:rPr>
        <w:tab/>
      </w:r>
      <w:r>
        <w:rPr>
          <w:rFonts w:ascii="Courier New" w:cs="Courier New" w:eastAsia="Courier New" w:hAnsi="Courier New"/>
          <w:sz w:val="16"/>
          <w:szCs w:val="16"/>
          <w:color w:val="auto"/>
        </w:rPr>
        <w:t>50</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1005.</w:t>
        <w:tab/>
        <w:t>Existence</w:t>
      </w:r>
      <w:r>
        <w:rPr>
          <w:sz w:val="20"/>
          <w:szCs w:val="20"/>
          <w:color w:val="auto"/>
        </w:rPr>
        <w:tab/>
      </w:r>
      <w:r>
        <w:rPr>
          <w:rFonts w:ascii="Courier New" w:cs="Courier New" w:eastAsia="Courier New" w:hAnsi="Courier New"/>
          <w:sz w:val="16"/>
          <w:szCs w:val="16"/>
          <w:color w:val="auto"/>
        </w:rPr>
        <w:t>50</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1006.</w:t>
        <w:tab/>
        <w:t>Maintenance of Properties</w:t>
      </w:r>
      <w:r>
        <w:rPr>
          <w:sz w:val="20"/>
          <w:szCs w:val="20"/>
          <w:color w:val="auto"/>
        </w:rPr>
        <w:tab/>
      </w:r>
      <w:r>
        <w:rPr>
          <w:rFonts w:ascii="Courier New" w:cs="Courier New" w:eastAsia="Courier New" w:hAnsi="Courier New"/>
          <w:sz w:val="16"/>
          <w:szCs w:val="16"/>
          <w:color w:val="auto"/>
        </w:rPr>
        <w:t>50</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1007.</w:t>
        <w:tab/>
        <w:t>Payment of Taxes and Other Claims</w:t>
      </w:r>
      <w:r>
        <w:rPr>
          <w:sz w:val="20"/>
          <w:szCs w:val="20"/>
          <w:color w:val="auto"/>
        </w:rPr>
        <w:tab/>
      </w:r>
      <w:r>
        <w:rPr>
          <w:rFonts w:ascii="Courier New" w:cs="Courier New" w:eastAsia="Courier New" w:hAnsi="Courier New"/>
          <w:sz w:val="16"/>
          <w:szCs w:val="16"/>
          <w:color w:val="auto"/>
        </w:rPr>
        <w:t>51</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1008.</w:t>
        <w:tab/>
        <w:t>Waiver of Certain Covenants</w:t>
      </w:r>
      <w:r>
        <w:rPr>
          <w:sz w:val="20"/>
          <w:szCs w:val="20"/>
          <w:color w:val="auto"/>
        </w:rPr>
        <w:tab/>
      </w:r>
      <w:r>
        <w:rPr>
          <w:rFonts w:ascii="Courier New" w:cs="Courier New" w:eastAsia="Courier New" w:hAnsi="Courier New"/>
          <w:sz w:val="16"/>
          <w:szCs w:val="16"/>
          <w:color w:val="auto"/>
        </w:rPr>
        <w:t>51</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1009.</w:t>
        <w:tab/>
        <w:t>Calculation of Original Issue Discount</w:t>
      </w:r>
      <w:r>
        <w:rPr>
          <w:sz w:val="20"/>
          <w:szCs w:val="20"/>
          <w:color w:val="auto"/>
        </w:rPr>
        <w:tab/>
      </w:r>
      <w:r>
        <w:rPr>
          <w:rFonts w:ascii="Courier New" w:cs="Courier New" w:eastAsia="Courier New" w:hAnsi="Courier New"/>
          <w:sz w:val="16"/>
          <w:szCs w:val="16"/>
          <w:color w:val="auto"/>
        </w:rPr>
        <w:t>51</w:t>
      </w:r>
    </w:p>
    <w:p>
      <w:pPr>
        <w:spacing w:after="0" w:line="169" w:lineRule="exact"/>
        <w:rPr>
          <w:sz w:val="20"/>
          <w:szCs w:val="20"/>
          <w:color w:val="auto"/>
        </w:rPr>
      </w:pPr>
    </w:p>
    <w:p>
      <w:pPr>
        <w:spacing w:after="0"/>
        <w:tabs>
          <w:tab w:leader="dot" w:pos="9160" w:val="left"/>
        </w:tabs>
        <w:rPr>
          <w:sz w:val="20"/>
          <w:szCs w:val="20"/>
          <w:color w:val="auto"/>
        </w:rPr>
      </w:pPr>
      <w:r>
        <w:rPr>
          <w:rFonts w:ascii="Courier New" w:cs="Courier New" w:eastAsia="Courier New" w:hAnsi="Courier New"/>
          <w:sz w:val="18"/>
          <w:szCs w:val="18"/>
          <w:color w:val="auto"/>
        </w:rPr>
        <w:t>ARTICLE ELEVEN REDEMPTION OF SECURITIES</w:t>
      </w:r>
      <w:r>
        <w:rPr>
          <w:sz w:val="20"/>
          <w:szCs w:val="20"/>
          <w:color w:val="auto"/>
        </w:rPr>
        <w:tab/>
      </w:r>
      <w:r>
        <w:rPr>
          <w:rFonts w:ascii="Courier New" w:cs="Courier New" w:eastAsia="Courier New" w:hAnsi="Courier New"/>
          <w:sz w:val="16"/>
          <w:szCs w:val="16"/>
          <w:color w:val="auto"/>
        </w:rPr>
        <w:t>51</w:t>
      </w:r>
    </w:p>
    <w:p>
      <w:pPr>
        <w:spacing w:after="0" w:line="29" w:lineRule="exact"/>
        <w:rPr>
          <w:sz w:val="20"/>
          <w:szCs w:val="20"/>
          <w:color w:val="auto"/>
        </w:rPr>
      </w:pP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1101.</w:t>
        <w:tab/>
        <w:t>Applicability of Article</w:t>
      </w:r>
      <w:r>
        <w:rPr>
          <w:sz w:val="20"/>
          <w:szCs w:val="20"/>
          <w:color w:val="auto"/>
        </w:rPr>
        <w:tab/>
      </w:r>
      <w:r>
        <w:rPr>
          <w:rFonts w:ascii="Courier New" w:cs="Courier New" w:eastAsia="Courier New" w:hAnsi="Courier New"/>
          <w:sz w:val="16"/>
          <w:szCs w:val="16"/>
          <w:color w:val="auto"/>
        </w:rPr>
        <w:t>51</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1102.</w:t>
        <w:tab/>
        <w:t>Election to Redeem; Notice to Trustee</w:t>
      </w:r>
      <w:r>
        <w:rPr>
          <w:sz w:val="20"/>
          <w:szCs w:val="20"/>
          <w:color w:val="auto"/>
        </w:rPr>
        <w:tab/>
      </w:r>
      <w:r>
        <w:rPr>
          <w:rFonts w:ascii="Courier New" w:cs="Courier New" w:eastAsia="Courier New" w:hAnsi="Courier New"/>
          <w:sz w:val="16"/>
          <w:szCs w:val="16"/>
          <w:color w:val="auto"/>
        </w:rPr>
        <w:t>52</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1103.</w:t>
        <w:tab/>
        <w:t>Selection by Trustee of Securities to Be Redeemed</w:t>
      </w:r>
      <w:r>
        <w:rPr>
          <w:sz w:val="20"/>
          <w:szCs w:val="20"/>
          <w:color w:val="auto"/>
        </w:rPr>
        <w:tab/>
      </w:r>
      <w:r>
        <w:rPr>
          <w:rFonts w:ascii="Courier New" w:cs="Courier New" w:eastAsia="Courier New" w:hAnsi="Courier New"/>
          <w:sz w:val="16"/>
          <w:szCs w:val="16"/>
          <w:color w:val="auto"/>
        </w:rPr>
        <w:t>52</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1104.</w:t>
        <w:tab/>
        <w:t>Notice of Redemption</w:t>
      </w:r>
      <w:r>
        <w:rPr>
          <w:sz w:val="20"/>
          <w:szCs w:val="20"/>
          <w:color w:val="auto"/>
        </w:rPr>
        <w:tab/>
      </w:r>
      <w:r>
        <w:rPr>
          <w:rFonts w:ascii="Courier New" w:cs="Courier New" w:eastAsia="Courier New" w:hAnsi="Courier New"/>
          <w:sz w:val="16"/>
          <w:szCs w:val="16"/>
          <w:color w:val="auto"/>
        </w:rPr>
        <w:t>53</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1105.</w:t>
        <w:tab/>
        <w:t>Deposit of Redemption Price</w:t>
      </w:r>
      <w:r>
        <w:rPr>
          <w:sz w:val="20"/>
          <w:szCs w:val="20"/>
          <w:color w:val="auto"/>
        </w:rPr>
        <w:tab/>
      </w:r>
      <w:r>
        <w:rPr>
          <w:rFonts w:ascii="Courier New" w:cs="Courier New" w:eastAsia="Courier New" w:hAnsi="Courier New"/>
          <w:sz w:val="16"/>
          <w:szCs w:val="16"/>
          <w:color w:val="auto"/>
        </w:rPr>
        <w:t>54</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1106.</w:t>
        <w:tab/>
        <w:t>Securities Payable on Redemption Date</w:t>
      </w:r>
      <w:r>
        <w:rPr>
          <w:sz w:val="20"/>
          <w:szCs w:val="20"/>
          <w:color w:val="auto"/>
        </w:rPr>
        <w:tab/>
      </w:r>
      <w:r>
        <w:rPr>
          <w:rFonts w:ascii="Courier New" w:cs="Courier New" w:eastAsia="Courier New" w:hAnsi="Courier New"/>
          <w:sz w:val="16"/>
          <w:szCs w:val="16"/>
          <w:color w:val="auto"/>
        </w:rPr>
        <w:t>54</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1107.</w:t>
        <w:tab/>
        <w:t>Securities Redeemed in Part</w:t>
      </w:r>
      <w:r>
        <w:rPr>
          <w:sz w:val="20"/>
          <w:szCs w:val="20"/>
          <w:color w:val="auto"/>
        </w:rPr>
        <w:tab/>
      </w:r>
      <w:r>
        <w:rPr>
          <w:rFonts w:ascii="Courier New" w:cs="Courier New" w:eastAsia="Courier New" w:hAnsi="Courier New"/>
          <w:sz w:val="16"/>
          <w:szCs w:val="16"/>
          <w:color w:val="auto"/>
        </w:rPr>
        <w:t>54</w:t>
      </w:r>
    </w:p>
    <w:p>
      <w:pPr>
        <w:spacing w:after="0" w:line="169" w:lineRule="exact"/>
        <w:rPr>
          <w:sz w:val="20"/>
          <w:szCs w:val="20"/>
          <w:color w:val="auto"/>
        </w:rPr>
      </w:pPr>
    </w:p>
    <w:p>
      <w:pPr>
        <w:spacing w:after="0"/>
        <w:tabs>
          <w:tab w:leader="dot" w:pos="9160" w:val="left"/>
        </w:tabs>
        <w:rPr>
          <w:sz w:val="20"/>
          <w:szCs w:val="20"/>
          <w:color w:val="auto"/>
        </w:rPr>
      </w:pPr>
      <w:r>
        <w:rPr>
          <w:rFonts w:ascii="Courier New" w:cs="Courier New" w:eastAsia="Courier New" w:hAnsi="Courier New"/>
          <w:sz w:val="18"/>
          <w:szCs w:val="18"/>
          <w:color w:val="auto"/>
        </w:rPr>
        <w:t>ARTICLE TWELVE SINKING FUNDS</w:t>
      </w:r>
      <w:r>
        <w:rPr>
          <w:sz w:val="20"/>
          <w:szCs w:val="20"/>
          <w:color w:val="auto"/>
        </w:rPr>
        <w:tab/>
      </w:r>
      <w:r>
        <w:rPr>
          <w:rFonts w:ascii="Courier New" w:cs="Courier New" w:eastAsia="Courier New" w:hAnsi="Courier New"/>
          <w:sz w:val="16"/>
          <w:szCs w:val="16"/>
          <w:color w:val="auto"/>
        </w:rPr>
        <w:t>54</w:t>
      </w:r>
    </w:p>
    <w:p>
      <w:pPr>
        <w:spacing w:after="0" w:line="29" w:lineRule="exact"/>
        <w:rPr>
          <w:sz w:val="20"/>
          <w:szCs w:val="20"/>
          <w:color w:val="auto"/>
        </w:rPr>
      </w:pP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1201.</w:t>
        <w:tab/>
        <w:t>Applicability of Article</w:t>
      </w:r>
      <w:r>
        <w:rPr>
          <w:sz w:val="20"/>
          <w:szCs w:val="20"/>
          <w:color w:val="auto"/>
        </w:rPr>
        <w:tab/>
      </w:r>
      <w:r>
        <w:rPr>
          <w:rFonts w:ascii="Courier New" w:cs="Courier New" w:eastAsia="Courier New" w:hAnsi="Courier New"/>
          <w:sz w:val="16"/>
          <w:szCs w:val="16"/>
          <w:color w:val="auto"/>
        </w:rPr>
        <w:t>55</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1202.</w:t>
        <w:tab/>
        <w:t>Satisfaction of Sinking Fund Payments with Securities</w:t>
      </w:r>
      <w:r>
        <w:rPr>
          <w:sz w:val="20"/>
          <w:szCs w:val="20"/>
          <w:color w:val="auto"/>
        </w:rPr>
        <w:tab/>
      </w:r>
      <w:r>
        <w:rPr>
          <w:rFonts w:ascii="Courier New" w:cs="Courier New" w:eastAsia="Courier New" w:hAnsi="Courier New"/>
          <w:sz w:val="16"/>
          <w:szCs w:val="16"/>
          <w:color w:val="auto"/>
        </w:rPr>
        <w:t>55</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1203.</w:t>
        <w:tab/>
        <w:t>Redemption of Securities for Sinking Fund</w:t>
      </w:r>
      <w:r>
        <w:rPr>
          <w:sz w:val="20"/>
          <w:szCs w:val="20"/>
          <w:color w:val="auto"/>
        </w:rPr>
        <w:tab/>
      </w:r>
      <w:r>
        <w:rPr>
          <w:rFonts w:ascii="Courier New" w:cs="Courier New" w:eastAsia="Courier New" w:hAnsi="Courier New"/>
          <w:sz w:val="16"/>
          <w:szCs w:val="16"/>
          <w:color w:val="auto"/>
        </w:rPr>
        <w:t>55</w:t>
      </w:r>
    </w:p>
    <w:p>
      <w:pPr>
        <w:spacing w:after="0" w:line="169" w:lineRule="exact"/>
        <w:rPr>
          <w:sz w:val="20"/>
          <w:szCs w:val="20"/>
          <w:color w:val="auto"/>
        </w:rPr>
      </w:pPr>
    </w:p>
    <w:p>
      <w:pPr>
        <w:spacing w:after="0"/>
        <w:tabs>
          <w:tab w:leader="dot" w:pos="9160" w:val="left"/>
        </w:tabs>
        <w:rPr>
          <w:sz w:val="20"/>
          <w:szCs w:val="20"/>
          <w:color w:val="auto"/>
        </w:rPr>
      </w:pPr>
      <w:r>
        <w:rPr>
          <w:rFonts w:ascii="Courier New" w:cs="Courier New" w:eastAsia="Courier New" w:hAnsi="Courier New"/>
          <w:sz w:val="18"/>
          <w:szCs w:val="18"/>
          <w:color w:val="auto"/>
        </w:rPr>
        <w:t>ARTICLE THIRTEEN DEFEASANCE AND COVENANT DEFEASANCE</w:t>
      </w:r>
      <w:r>
        <w:rPr>
          <w:sz w:val="20"/>
          <w:szCs w:val="20"/>
          <w:color w:val="auto"/>
        </w:rPr>
        <w:tab/>
      </w:r>
      <w:r>
        <w:rPr>
          <w:rFonts w:ascii="Courier New" w:cs="Courier New" w:eastAsia="Courier New" w:hAnsi="Courier New"/>
          <w:sz w:val="16"/>
          <w:szCs w:val="16"/>
          <w:color w:val="auto"/>
        </w:rPr>
        <w:t>56</w:t>
      </w:r>
    </w:p>
    <w:p>
      <w:pPr>
        <w:spacing w:after="0" w:line="29" w:lineRule="exact"/>
        <w:rPr>
          <w:sz w:val="20"/>
          <w:szCs w:val="20"/>
          <w:color w:val="auto"/>
        </w:rPr>
      </w:pP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1301.</w:t>
        <w:tab/>
        <w:t>Company's Option to Effect Defeasance or Covenant Defeasance</w:t>
      </w:r>
      <w:r>
        <w:rPr>
          <w:sz w:val="20"/>
          <w:szCs w:val="20"/>
          <w:color w:val="auto"/>
        </w:rPr>
        <w:tab/>
      </w:r>
      <w:r>
        <w:rPr>
          <w:rFonts w:ascii="Courier New" w:cs="Courier New" w:eastAsia="Courier New" w:hAnsi="Courier New"/>
          <w:sz w:val="16"/>
          <w:szCs w:val="16"/>
          <w:color w:val="auto"/>
        </w:rPr>
        <w:t>56</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1302.</w:t>
        <w:tab/>
        <w:t>Defeasance and Discharge</w:t>
      </w:r>
      <w:r>
        <w:rPr>
          <w:sz w:val="20"/>
          <w:szCs w:val="20"/>
          <w:color w:val="auto"/>
        </w:rPr>
        <w:tab/>
      </w:r>
      <w:r>
        <w:rPr>
          <w:rFonts w:ascii="Courier New" w:cs="Courier New" w:eastAsia="Courier New" w:hAnsi="Courier New"/>
          <w:sz w:val="16"/>
          <w:szCs w:val="16"/>
          <w:color w:val="auto"/>
        </w:rPr>
        <w:t>56</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1303.</w:t>
        <w:tab/>
        <w:t>Covenant Defeasance</w:t>
      </w:r>
      <w:r>
        <w:rPr>
          <w:sz w:val="20"/>
          <w:szCs w:val="20"/>
          <w:color w:val="auto"/>
        </w:rPr>
        <w:tab/>
      </w:r>
      <w:r>
        <w:rPr>
          <w:rFonts w:ascii="Courier New" w:cs="Courier New" w:eastAsia="Courier New" w:hAnsi="Courier New"/>
          <w:sz w:val="16"/>
          <w:szCs w:val="16"/>
          <w:color w:val="auto"/>
        </w:rPr>
        <w:t>56</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1304.</w:t>
        <w:tab/>
        <w:t>Conditions to Defeasance or Covenant Defeasance</w:t>
      </w:r>
      <w:r>
        <w:rPr>
          <w:sz w:val="20"/>
          <w:szCs w:val="20"/>
          <w:color w:val="auto"/>
        </w:rPr>
        <w:tab/>
      </w:r>
      <w:r>
        <w:rPr>
          <w:rFonts w:ascii="Courier New" w:cs="Courier New" w:eastAsia="Courier New" w:hAnsi="Courier New"/>
          <w:sz w:val="16"/>
          <w:szCs w:val="16"/>
          <w:color w:val="auto"/>
        </w:rPr>
        <w:t>57</w:t>
      </w:r>
    </w:p>
    <w:p>
      <w:pPr>
        <w:ind w:left="320"/>
        <w:spacing w:after="0"/>
        <w:tabs>
          <w:tab w:leader="none" w:pos="1980" w:val="left"/>
        </w:tabs>
        <w:rPr>
          <w:sz w:val="20"/>
          <w:szCs w:val="20"/>
          <w:color w:val="auto"/>
        </w:rPr>
      </w:pPr>
      <w:r>
        <w:rPr>
          <w:rFonts w:ascii="Courier New" w:cs="Courier New" w:eastAsia="Courier New" w:hAnsi="Courier New"/>
          <w:sz w:val="18"/>
          <w:szCs w:val="18"/>
          <w:color w:val="auto"/>
        </w:rPr>
        <w:t>Section 1305.</w:t>
      </w:r>
      <w:r>
        <w:rPr>
          <w:sz w:val="20"/>
          <w:szCs w:val="20"/>
          <w:color w:val="auto"/>
        </w:rPr>
        <w:tab/>
      </w:r>
      <w:r>
        <w:rPr>
          <w:rFonts w:ascii="Courier New" w:cs="Courier New" w:eastAsia="Courier New" w:hAnsi="Courier New"/>
          <w:sz w:val="16"/>
          <w:szCs w:val="16"/>
          <w:color w:val="auto"/>
        </w:rPr>
        <w:t>Deposited Money and U.S. Government Obligations to Be Held</w:t>
      </w:r>
    </w:p>
    <w:p>
      <w:pPr>
        <w:jc w:val="right"/>
        <w:ind w:right="839"/>
        <w:spacing w:after="0"/>
        <w:tabs>
          <w:tab w:leader="dot" w:pos="180" w:val="left"/>
        </w:tabs>
        <w:rPr>
          <w:sz w:val="20"/>
          <w:szCs w:val="20"/>
          <w:color w:val="auto"/>
        </w:rPr>
      </w:pPr>
      <w:r>
        <w:rPr>
          <w:rFonts w:ascii="Courier New" w:cs="Courier New" w:eastAsia="Courier New" w:hAnsi="Courier New"/>
          <w:sz w:val="18"/>
          <w:szCs w:val="18"/>
          <w:color w:val="auto"/>
        </w:rPr>
        <w:t>in Trust; Miscellaneous Provisions</w:t>
      </w:r>
      <w:r>
        <w:rPr>
          <w:sz w:val="20"/>
          <w:szCs w:val="20"/>
          <w:color w:val="auto"/>
        </w:rPr>
        <w:tab/>
      </w:r>
      <w:r>
        <w:rPr>
          <w:rFonts w:ascii="Courier New" w:cs="Courier New" w:eastAsia="Courier New" w:hAnsi="Courier New"/>
          <w:sz w:val="16"/>
          <w:szCs w:val="16"/>
          <w:color w:val="auto"/>
        </w:rPr>
        <w:t>59</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1306.</w:t>
        <w:tab/>
        <w:t>Reinstatement</w:t>
      </w:r>
      <w:r>
        <w:rPr>
          <w:sz w:val="20"/>
          <w:szCs w:val="20"/>
          <w:color w:val="auto"/>
        </w:rPr>
        <w:tab/>
      </w:r>
      <w:r>
        <w:rPr>
          <w:rFonts w:ascii="Courier New" w:cs="Courier New" w:eastAsia="Courier New" w:hAnsi="Courier New"/>
          <w:sz w:val="16"/>
          <w:szCs w:val="16"/>
          <w:color w:val="auto"/>
        </w:rPr>
        <w:t>59</w:t>
      </w:r>
    </w:p>
    <w:p>
      <w:pPr>
        <w:spacing w:after="0" w:line="169" w:lineRule="exact"/>
        <w:rPr>
          <w:sz w:val="20"/>
          <w:szCs w:val="20"/>
          <w:color w:val="auto"/>
        </w:rPr>
      </w:pPr>
    </w:p>
    <w:p>
      <w:pPr>
        <w:spacing w:after="0"/>
        <w:tabs>
          <w:tab w:leader="dot" w:pos="9160" w:val="left"/>
        </w:tabs>
        <w:rPr>
          <w:sz w:val="20"/>
          <w:szCs w:val="20"/>
          <w:color w:val="auto"/>
        </w:rPr>
      </w:pPr>
      <w:r>
        <w:rPr>
          <w:rFonts w:ascii="Courier New" w:cs="Courier New" w:eastAsia="Courier New" w:hAnsi="Courier New"/>
          <w:sz w:val="18"/>
          <w:szCs w:val="18"/>
          <w:color w:val="auto"/>
        </w:rPr>
        <w:t>ARTICLE FOURTEEN SUBORDINATION OF SECURITIES</w:t>
      </w:r>
      <w:r>
        <w:rPr>
          <w:sz w:val="20"/>
          <w:szCs w:val="20"/>
          <w:color w:val="auto"/>
        </w:rPr>
        <w:tab/>
      </w:r>
      <w:r>
        <w:rPr>
          <w:rFonts w:ascii="Courier New" w:cs="Courier New" w:eastAsia="Courier New" w:hAnsi="Courier New"/>
          <w:sz w:val="16"/>
          <w:szCs w:val="16"/>
          <w:color w:val="auto"/>
        </w:rPr>
        <w:t>60</w:t>
      </w:r>
    </w:p>
    <w:p>
      <w:pPr>
        <w:spacing w:after="0" w:line="29" w:lineRule="exact"/>
        <w:rPr>
          <w:sz w:val="20"/>
          <w:szCs w:val="20"/>
          <w:color w:val="auto"/>
        </w:rPr>
      </w:pP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1401.</w:t>
        <w:tab/>
        <w:t>Securities Subordinate to Senior Indebtedness</w:t>
      </w:r>
      <w:r>
        <w:rPr>
          <w:sz w:val="20"/>
          <w:szCs w:val="20"/>
          <w:color w:val="auto"/>
        </w:rPr>
        <w:tab/>
      </w:r>
      <w:r>
        <w:rPr>
          <w:rFonts w:ascii="Courier New" w:cs="Courier New" w:eastAsia="Courier New" w:hAnsi="Courier New"/>
          <w:sz w:val="16"/>
          <w:szCs w:val="16"/>
          <w:color w:val="auto"/>
        </w:rPr>
        <w:t>60</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1402.</w:t>
        <w:tab/>
        <w:t>Suspension of Payment When Senior Indebtedness in Default</w:t>
      </w:r>
      <w:r>
        <w:rPr>
          <w:sz w:val="20"/>
          <w:szCs w:val="20"/>
          <w:color w:val="auto"/>
        </w:rPr>
        <w:tab/>
      </w:r>
      <w:r>
        <w:rPr>
          <w:rFonts w:ascii="Courier New" w:cs="Courier New" w:eastAsia="Courier New" w:hAnsi="Courier New"/>
          <w:sz w:val="16"/>
          <w:szCs w:val="16"/>
          <w:color w:val="auto"/>
        </w:rPr>
        <w:t>60</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1403.</w:t>
        <w:tab/>
        <w:t>Payment Over of Proceeds Upon Dissolution, Etc</w:t>
      </w:r>
      <w:r>
        <w:rPr>
          <w:sz w:val="20"/>
          <w:szCs w:val="20"/>
          <w:color w:val="auto"/>
        </w:rPr>
        <w:tab/>
      </w:r>
      <w:r>
        <w:rPr>
          <w:rFonts w:ascii="Courier New" w:cs="Courier New" w:eastAsia="Courier New" w:hAnsi="Courier New"/>
          <w:sz w:val="16"/>
          <w:szCs w:val="16"/>
          <w:color w:val="auto"/>
        </w:rPr>
        <w:t>61</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1404.</w:t>
        <w:tab/>
        <w:t>Monies Held in Trust</w:t>
      </w:r>
      <w:r>
        <w:rPr>
          <w:sz w:val="20"/>
          <w:szCs w:val="20"/>
          <w:color w:val="auto"/>
        </w:rPr>
        <w:tab/>
      </w:r>
      <w:r>
        <w:rPr>
          <w:rFonts w:ascii="Courier New" w:cs="Courier New" w:eastAsia="Courier New" w:hAnsi="Courier New"/>
          <w:sz w:val="16"/>
          <w:szCs w:val="16"/>
          <w:color w:val="auto"/>
        </w:rPr>
        <w:t>62</w:t>
      </w:r>
    </w:p>
    <w:p>
      <w:pPr>
        <w:ind w:left="320"/>
        <w:spacing w:after="0"/>
        <w:tabs>
          <w:tab w:leader="none" w:pos="1980" w:val="left"/>
          <w:tab w:leader="dot" w:pos="9160" w:val="left"/>
        </w:tabs>
        <w:rPr>
          <w:sz w:val="20"/>
          <w:szCs w:val="20"/>
          <w:color w:val="auto"/>
        </w:rPr>
      </w:pPr>
      <w:r>
        <w:rPr>
          <w:rFonts w:ascii="Courier New" w:cs="Courier New" w:eastAsia="Courier New" w:hAnsi="Courier New"/>
          <w:sz w:val="18"/>
          <w:szCs w:val="18"/>
          <w:color w:val="auto"/>
        </w:rPr>
        <w:t>Section 1405.</w:t>
        <w:tab/>
        <w:t>Subrogation to Rights of Holders of Senior Indebtedness</w:t>
      </w:r>
      <w:r>
        <w:rPr>
          <w:sz w:val="20"/>
          <w:szCs w:val="20"/>
          <w:color w:val="auto"/>
        </w:rPr>
        <w:tab/>
      </w:r>
      <w:r>
        <w:rPr>
          <w:rFonts w:ascii="Courier New" w:cs="Courier New" w:eastAsia="Courier New" w:hAnsi="Courier New"/>
          <w:sz w:val="16"/>
          <w:szCs w:val="16"/>
          <w:color w:val="auto"/>
        </w:rPr>
        <w:t>63</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096" w:right="1440" w:bottom="1440" w:gutter="0" w:footer="0" w:header="0"/>
        </w:sectPr>
      </w:pPr>
    </w:p>
    <w:bookmarkStart w:id="9" w:name="page10"/>
    <w:bookmarkEnd w:id="9"/>
    <w:p>
      <w:pPr>
        <w:spacing w:after="0"/>
        <w:tabs>
          <w:tab w:leader="none" w:pos="1660" w:val="left"/>
          <w:tab w:leader="dot" w:pos="8720" w:val="left"/>
        </w:tabs>
        <w:rPr>
          <w:sz w:val="20"/>
          <w:szCs w:val="20"/>
          <w:color w:val="auto"/>
        </w:rPr>
      </w:pPr>
      <w:r>
        <w:rPr>
          <w:rFonts w:ascii="Courier New" w:cs="Courier New" w:eastAsia="Courier New" w:hAnsi="Courier New"/>
          <w:sz w:val="18"/>
          <w:szCs w:val="18"/>
          <w:color w:val="auto"/>
        </w:rPr>
        <w:t>Section 1406.</w:t>
        <w:tab/>
        <w:t>Unconditional Obligation</w:t>
      </w:r>
      <w:r>
        <w:rPr>
          <w:sz w:val="20"/>
          <w:szCs w:val="20"/>
          <w:color w:val="auto"/>
        </w:rPr>
        <w:tab/>
      </w:r>
      <w:r>
        <w:rPr>
          <w:rFonts w:ascii="Courier New" w:cs="Courier New" w:eastAsia="Courier New" w:hAnsi="Courier New"/>
          <w:sz w:val="18"/>
          <w:szCs w:val="18"/>
          <w:color w:val="auto"/>
        </w:rPr>
        <w:t>63</w:t>
      </w:r>
    </w:p>
    <w:p>
      <w:pPr>
        <w:spacing w:after="0" w:line="29" w:lineRule="exact"/>
        <w:rPr>
          <w:sz w:val="20"/>
          <w:szCs w:val="20"/>
          <w:color w:val="auto"/>
        </w:rPr>
      </w:pPr>
    </w:p>
    <w:p>
      <w:pPr>
        <w:spacing w:after="0"/>
        <w:tabs>
          <w:tab w:leader="none" w:pos="1660" w:val="left"/>
          <w:tab w:leader="dot" w:pos="8720" w:val="left"/>
        </w:tabs>
        <w:rPr>
          <w:sz w:val="20"/>
          <w:szCs w:val="20"/>
          <w:color w:val="auto"/>
        </w:rPr>
      </w:pPr>
      <w:r>
        <w:rPr>
          <w:rFonts w:ascii="Courier New" w:cs="Courier New" w:eastAsia="Courier New" w:hAnsi="Courier New"/>
          <w:sz w:val="18"/>
          <w:szCs w:val="18"/>
          <w:color w:val="auto"/>
        </w:rPr>
        <w:t>Section 1407.</w:t>
        <w:tab/>
        <w:t>Trustee to Effectuate Subordination</w:t>
      </w:r>
      <w:r>
        <w:rPr>
          <w:sz w:val="20"/>
          <w:szCs w:val="20"/>
          <w:color w:val="auto"/>
        </w:rPr>
        <w:tab/>
      </w:r>
      <w:r>
        <w:rPr>
          <w:rFonts w:ascii="Courier New" w:cs="Courier New" w:eastAsia="Courier New" w:hAnsi="Courier New"/>
          <w:sz w:val="18"/>
          <w:szCs w:val="18"/>
          <w:color w:val="auto"/>
        </w:rPr>
        <w:t>63</w:t>
      </w:r>
    </w:p>
    <w:p>
      <w:pPr>
        <w:spacing w:after="0" w:line="238" w:lineRule="auto"/>
        <w:tabs>
          <w:tab w:leader="none" w:pos="1660" w:val="left"/>
          <w:tab w:leader="dot" w:pos="8720" w:val="left"/>
        </w:tabs>
        <w:rPr>
          <w:sz w:val="20"/>
          <w:szCs w:val="20"/>
          <w:color w:val="auto"/>
        </w:rPr>
      </w:pPr>
      <w:r>
        <w:rPr>
          <w:rFonts w:ascii="Courier New" w:cs="Courier New" w:eastAsia="Courier New" w:hAnsi="Courier New"/>
          <w:sz w:val="18"/>
          <w:szCs w:val="18"/>
          <w:color w:val="auto"/>
        </w:rPr>
        <w:t>Section 1408.</w:t>
        <w:tab/>
        <w:t>Notice to Trustee</w:t>
      </w:r>
      <w:r>
        <w:rPr>
          <w:sz w:val="20"/>
          <w:szCs w:val="20"/>
          <w:color w:val="auto"/>
        </w:rPr>
        <w:tab/>
      </w:r>
      <w:r>
        <w:rPr>
          <w:rFonts w:ascii="Courier New" w:cs="Courier New" w:eastAsia="Courier New" w:hAnsi="Courier New"/>
          <w:sz w:val="18"/>
          <w:szCs w:val="18"/>
          <w:color w:val="auto"/>
        </w:rPr>
        <w:t>63</w:t>
      </w:r>
    </w:p>
    <w:p>
      <w:pPr>
        <w:spacing w:after="0"/>
        <w:tabs>
          <w:tab w:leader="none" w:pos="1660" w:val="left"/>
        </w:tabs>
        <w:rPr>
          <w:sz w:val="20"/>
          <w:szCs w:val="20"/>
          <w:color w:val="auto"/>
        </w:rPr>
      </w:pPr>
      <w:r>
        <w:rPr>
          <w:rFonts w:ascii="Courier New" w:cs="Courier New" w:eastAsia="Courier New" w:hAnsi="Courier New"/>
          <w:sz w:val="18"/>
          <w:szCs w:val="18"/>
          <w:color w:val="auto"/>
        </w:rPr>
        <w:t>Section 1409.</w:t>
      </w:r>
      <w:r>
        <w:rPr>
          <w:sz w:val="20"/>
          <w:szCs w:val="20"/>
          <w:color w:val="auto"/>
        </w:rPr>
        <w:tab/>
      </w:r>
      <w:r>
        <w:rPr>
          <w:rFonts w:ascii="Courier New" w:cs="Courier New" w:eastAsia="Courier New" w:hAnsi="Courier New"/>
          <w:sz w:val="16"/>
          <w:szCs w:val="16"/>
          <w:color w:val="auto"/>
        </w:rPr>
        <w:t>Rights of Trustee as Holder of Senior Indebtedness; Preservation</w:t>
      </w:r>
    </w:p>
    <w:p>
      <w:pPr>
        <w:jc w:val="right"/>
        <w:ind w:right="939"/>
        <w:spacing w:after="0" w:line="238" w:lineRule="auto"/>
        <w:tabs>
          <w:tab w:leader="dot" w:pos="200" w:val="left"/>
        </w:tabs>
        <w:rPr>
          <w:sz w:val="20"/>
          <w:szCs w:val="20"/>
          <w:color w:val="auto"/>
        </w:rPr>
      </w:pPr>
      <w:r>
        <w:rPr>
          <w:rFonts w:ascii="Courier New" w:cs="Courier New" w:eastAsia="Courier New" w:hAnsi="Courier New"/>
          <w:sz w:val="18"/>
          <w:szCs w:val="18"/>
          <w:color w:val="auto"/>
        </w:rPr>
        <w:t>of Trustee's Rights</w:t>
      </w:r>
      <w:r>
        <w:rPr>
          <w:sz w:val="20"/>
          <w:szCs w:val="20"/>
          <w:color w:val="auto"/>
        </w:rPr>
        <w:tab/>
      </w:r>
      <w:r>
        <w:rPr>
          <w:rFonts w:ascii="Courier New" w:cs="Courier New" w:eastAsia="Courier New" w:hAnsi="Courier New"/>
          <w:sz w:val="18"/>
          <w:szCs w:val="18"/>
          <w:color w:val="auto"/>
        </w:rPr>
        <w:t>65</w:t>
      </w:r>
    </w:p>
    <w:p>
      <w:pPr>
        <w:spacing w:after="0"/>
        <w:tabs>
          <w:tab w:leader="none" w:pos="1660" w:val="left"/>
          <w:tab w:leader="dot" w:pos="8720" w:val="left"/>
        </w:tabs>
        <w:rPr>
          <w:sz w:val="20"/>
          <w:szCs w:val="20"/>
          <w:color w:val="auto"/>
        </w:rPr>
      </w:pPr>
      <w:r>
        <w:rPr>
          <w:rFonts w:ascii="Courier New" w:cs="Courier New" w:eastAsia="Courier New" w:hAnsi="Courier New"/>
          <w:sz w:val="18"/>
          <w:szCs w:val="18"/>
          <w:color w:val="auto"/>
        </w:rPr>
        <w:t>Section 1410.</w:t>
        <w:tab/>
        <w:t>Trustee Not Fiduciary for Holders of Senior Indebtedness</w:t>
      </w:r>
      <w:r>
        <w:rPr>
          <w:sz w:val="20"/>
          <w:szCs w:val="20"/>
          <w:color w:val="auto"/>
        </w:rPr>
        <w:tab/>
      </w:r>
      <w:r>
        <w:rPr>
          <w:rFonts w:ascii="Courier New" w:cs="Courier New" w:eastAsia="Courier New" w:hAnsi="Courier New"/>
          <w:sz w:val="18"/>
          <w:szCs w:val="18"/>
          <w:color w:val="auto"/>
        </w:rPr>
        <w:t>65</w:t>
      </w:r>
    </w:p>
    <w:p>
      <w:pPr>
        <w:spacing w:after="0" w:line="238" w:lineRule="auto"/>
        <w:tabs>
          <w:tab w:leader="none" w:pos="1660" w:val="left"/>
          <w:tab w:leader="dot" w:pos="8720" w:val="left"/>
        </w:tabs>
        <w:rPr>
          <w:sz w:val="20"/>
          <w:szCs w:val="20"/>
          <w:color w:val="auto"/>
        </w:rPr>
      </w:pPr>
      <w:r>
        <w:rPr>
          <w:rFonts w:ascii="Courier New" w:cs="Courier New" w:eastAsia="Courier New" w:hAnsi="Courier New"/>
          <w:sz w:val="18"/>
          <w:szCs w:val="18"/>
          <w:color w:val="auto"/>
        </w:rPr>
        <w:t>Section 1411.</w:t>
        <w:tab/>
        <w:t>No Waiver of Subordination Provisions</w:t>
      </w:r>
      <w:r>
        <w:rPr>
          <w:sz w:val="20"/>
          <w:szCs w:val="20"/>
          <w:color w:val="auto"/>
        </w:rPr>
        <w:tab/>
      </w:r>
      <w:r>
        <w:rPr>
          <w:rFonts w:ascii="Courier New" w:cs="Courier New" w:eastAsia="Courier New" w:hAnsi="Courier New"/>
          <w:sz w:val="18"/>
          <w:szCs w:val="18"/>
          <w:color w:val="auto"/>
        </w:rPr>
        <w:t>65</w:t>
      </w:r>
    </w:p>
    <w:p>
      <w:pPr>
        <w:spacing w:after="0"/>
        <w:tabs>
          <w:tab w:leader="none" w:pos="1660" w:val="left"/>
          <w:tab w:leader="dot" w:pos="8720" w:val="left"/>
        </w:tabs>
        <w:rPr>
          <w:sz w:val="20"/>
          <w:szCs w:val="20"/>
          <w:color w:val="auto"/>
        </w:rPr>
      </w:pPr>
      <w:r>
        <w:rPr>
          <w:rFonts w:ascii="Courier New" w:cs="Courier New" w:eastAsia="Courier New" w:hAnsi="Courier New"/>
          <w:sz w:val="18"/>
          <w:szCs w:val="18"/>
          <w:color w:val="auto"/>
        </w:rPr>
        <w:t>Section 1412.</w:t>
        <w:tab/>
        <w:t>Defeasance of this Article Fourteen</w:t>
      </w:r>
      <w:r>
        <w:rPr>
          <w:sz w:val="20"/>
          <w:szCs w:val="20"/>
          <w:color w:val="auto"/>
        </w:rPr>
        <w:tab/>
      </w:r>
      <w:r>
        <w:rPr>
          <w:rFonts w:ascii="Courier New" w:cs="Courier New" w:eastAsia="Courier New" w:hAnsi="Courier New"/>
          <w:sz w:val="18"/>
          <w:szCs w:val="18"/>
          <w:color w:val="auto"/>
        </w:rPr>
        <w:t>66</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9899"/>
          </w:cols>
          <w:pgMar w:left="560" w:top="1096"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ind w:left="8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Note: This Table of Contents shall not, for any purpose, be deemed to be a part of the Indenture.</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691" w:right="1440" w:bottom="1440" w:gutter="0" w:footer="0" w:header="0"/>
        </w:sectPr>
      </w:pPr>
    </w:p>
    <w:bookmarkStart w:id="11" w:name="page12"/>
    <w:bookmarkEnd w:id="11"/>
    <w:p>
      <w:pPr>
        <w:ind w:right="1999" w:firstLine="527"/>
        <w:spacing w:after="0" w:line="260" w:lineRule="auto"/>
        <w:rPr>
          <w:sz w:val="20"/>
          <w:szCs w:val="20"/>
          <w:color w:val="auto"/>
        </w:rPr>
      </w:pPr>
      <w:r>
        <w:rPr>
          <w:rFonts w:ascii="Courier New" w:cs="Courier New" w:eastAsia="Courier New" w:hAnsi="Courier New"/>
          <w:sz w:val="18"/>
          <w:szCs w:val="18"/>
          <w:color w:val="auto"/>
        </w:rPr>
        <w:t>INDENTURE, dated as of March 29, 1999, between Impac Mortgage Holdings, Inc., a corporation duly organized and existing under the laws of the State of Maryland (herein called the "Company"), having its principal office at 20371 Irvine Avenue, Santa Ana Heights, California 92707, and IBJ Whitehall Bank &amp; Trust Company, a New York banking corporation, as Trustee (herein called the "Trustee").</w:t>
      </w:r>
    </w:p>
    <w:p>
      <w:pPr>
        <w:spacing w:after="0" w:line="9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Recitals of the Company</w:t>
      </w:r>
    </w:p>
    <w:p>
      <w:pPr>
        <w:spacing w:after="0" w:line="20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52"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All things necessary to make this Indenture a valid agreement of the Company, in accordance with its terms, have been done.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DEFINITIONS AND OTHER PROVISIONS</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 GENERAL APPLICATION</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For all purposes of this Indenture, except as otherwise expressly provided or unless the context otherwise requires:</w:t>
      </w:r>
    </w:p>
    <w:p>
      <w:pPr>
        <w:spacing w:after="0" w:line="18" w:lineRule="exact"/>
        <w:rPr>
          <w:sz w:val="20"/>
          <w:szCs w:val="20"/>
          <w:color w:val="auto"/>
        </w:rPr>
      </w:pPr>
    </w:p>
    <w:p>
      <w:pPr>
        <w:ind w:left="540" w:right="2099" w:firstLine="521"/>
        <w:spacing w:after="0" w:line="402" w:lineRule="auto"/>
        <w:tabs>
          <w:tab w:leader="none" w:pos="148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ind w:left="540" w:right="1999" w:firstLine="521"/>
        <w:spacing w:after="0" w:line="292"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terms used herein which are defined in the Trust Indenture Act, either directly or by reference therein, have the meanings assigned to them therein;</w:t>
      </w:r>
    </w:p>
    <w:p>
      <w:pPr>
        <w:spacing w:after="0" w:line="66" w:lineRule="exact"/>
        <w:rPr>
          <w:rFonts w:ascii="Courier New" w:cs="Courier New" w:eastAsia="Courier New" w:hAnsi="Courier New"/>
          <w:sz w:val="18"/>
          <w:szCs w:val="18"/>
          <w:color w:val="auto"/>
        </w:rPr>
      </w:pPr>
    </w:p>
    <w:p>
      <w:pPr>
        <w:ind w:left="540" w:right="1879" w:firstLine="521"/>
        <w:spacing w:after="0" w:line="298" w:lineRule="auto"/>
        <w:tabs>
          <w:tab w:leader="none" w:pos="148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of America;</w:t>
      </w:r>
    </w:p>
    <w:p>
      <w:pPr>
        <w:spacing w:after="0" w:line="67" w:lineRule="exact"/>
        <w:rPr>
          <w:rFonts w:ascii="Courier New" w:cs="Courier New" w:eastAsia="Courier New" w:hAnsi="Courier New"/>
          <w:sz w:val="16"/>
          <w:szCs w:val="16"/>
          <w:color w:val="auto"/>
        </w:rPr>
      </w:pPr>
    </w:p>
    <w:p>
      <w:pPr>
        <w:ind w:left="540" w:right="1779" w:firstLine="521"/>
        <w:spacing w:after="0" w:line="292"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context otherwise requires, any reference to an "Article" or a "Section" refers to an Article or a Section, as the case may be, of this Indenture; and</w:t>
      </w:r>
    </w:p>
    <w:p>
      <w:pPr>
        <w:sectPr>
          <w:pgSz w:w="11900" w:h="16838" w:orient="portrait"/>
          <w:cols w:equalWidth="0" w:num="1">
            <w:col w:w="10219"/>
          </w:cols>
          <w:pgMar w:left="240" w:top="691" w:right="1440" w:bottom="1440" w:gutter="0" w:footer="0" w:header="0"/>
        </w:sectPr>
      </w:pPr>
    </w:p>
    <w:bookmarkStart w:id="12" w:name="page13"/>
    <w:bookmarkEnd w:id="12"/>
    <w:p>
      <w:pPr>
        <w:ind w:left="540" w:right="1779" w:firstLine="521"/>
        <w:spacing w:after="0" w:line="292" w:lineRule="auto"/>
        <w:tabs>
          <w:tab w:leader="none" w:pos="148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"herein", "hereof" and "hereunder" and other words of similar import refer to this Indenture as a whole and not to any particular Article, Section or other subdivision.</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"Act", when used with respect to any Holder, has the meaning specified in</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104.</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"Affiliate" of any specified Person means any other Person directly or</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099"/>
        <w:spacing w:after="0" w:line="250" w:lineRule="auto"/>
        <w:rPr>
          <w:sz w:val="20"/>
          <w:szCs w:val="20"/>
          <w:color w:val="auto"/>
        </w:rPr>
      </w:pPr>
      <w:r>
        <w:rPr>
          <w:rFonts w:ascii="Courier New" w:cs="Courier New" w:eastAsia="Courier New" w:hAnsi="Courier New"/>
          <w:sz w:val="18"/>
          <w:szCs w:val="18"/>
          <w:color w:val="auto"/>
        </w:rPr>
        <w:t>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0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"Authenticating Agent" means any Person authorized by the Trustee pursuant</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309" w:lineRule="auto"/>
        <w:rPr>
          <w:sz w:val="20"/>
          <w:szCs w:val="20"/>
          <w:color w:val="auto"/>
        </w:rPr>
      </w:pPr>
      <w:r>
        <w:rPr>
          <w:rFonts w:ascii="Courier New" w:cs="Courier New" w:eastAsia="Courier New" w:hAnsi="Courier New"/>
          <w:sz w:val="18"/>
          <w:szCs w:val="18"/>
          <w:color w:val="auto"/>
        </w:rPr>
        <w:t>to Section 614 to act on behalf of the Trustee to authenticate Securities of one or more series.</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"Board of Directors" means either the board of directors of the Company or</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any duly authorized committee of that board.</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"Board Resolution" means a copy of a resolution certified by the Secretary</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or an Assistant Secretary of the Company to have been duly adopted by the Board of Directors and to be in full force and effect on the date of such certification, and delivered to the Trustee.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"Business Day", when used with respect to any Place of Payment, means each</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319"/>
        <w:spacing w:after="0" w:line="273" w:lineRule="auto"/>
        <w:rPr>
          <w:sz w:val="20"/>
          <w:szCs w:val="20"/>
          <w:color w:val="auto"/>
        </w:rPr>
      </w:pPr>
      <w:r>
        <w:rPr>
          <w:rFonts w:ascii="Courier New" w:cs="Courier New" w:eastAsia="Courier New" w:hAnsi="Courier New"/>
          <w:sz w:val="18"/>
          <w:szCs w:val="18"/>
          <w:color w:val="auto"/>
        </w:rPr>
        <w:t>Monday, Tuesday, Wednesday, Thursday and Friday which is not a day on which banking institutions in New York, New York, or that Place of Payment are authorized or obligated by law or executive order to close.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"Capitalized Lease Obligation" means, as to any Person, the obligations of</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999"/>
        <w:spacing w:after="0" w:line="304" w:lineRule="auto"/>
        <w:rPr>
          <w:sz w:val="20"/>
          <w:szCs w:val="20"/>
          <w:color w:val="auto"/>
        </w:rPr>
      </w:pPr>
      <w:r>
        <w:rPr>
          <w:rFonts w:ascii="Courier New" w:cs="Courier New" w:eastAsia="Courier New" w:hAnsi="Courier New"/>
          <w:sz w:val="16"/>
          <w:szCs w:val="16"/>
          <w:color w:val="auto"/>
        </w:rPr>
        <w:t>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6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"Collateralized Mortgage Obligation" means an adjustable- or fixed-rate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debt obligation (bond) that is collateralized by mortgage loans or mortgage certificates and issued by private institutions or issued or guaranteed by the Federal National Mortgage Association, the Federal Home Loan Mortgage Corporation or the Government National Mortgage Association.</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"Commission" means the Securities and Exchange Commission, as from time to</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323" w:lineRule="auto"/>
        <w:rPr>
          <w:sz w:val="20"/>
          <w:szCs w:val="20"/>
          <w:color w:val="auto"/>
        </w:rPr>
      </w:pPr>
      <w:r>
        <w:rPr>
          <w:rFonts w:ascii="Courier New" w:cs="Courier New" w:eastAsia="Courier New" w:hAnsi="Courier New"/>
          <w:sz w:val="16"/>
          <w:szCs w:val="16"/>
          <w:color w:val="auto"/>
        </w:rPr>
        <w:t>time constituted, or, if at any time after the execution of this instrument such Commission is not existing and performing the duties now assigned to it under the Trust Indenture Act, then the body performing such duties at such time.</w:t>
      </w:r>
    </w:p>
    <w:p>
      <w:pPr>
        <w:sectPr>
          <w:pgSz w:w="11900" w:h="16838" w:orient="portrait"/>
          <w:cols w:equalWidth="0" w:num="1">
            <w:col w:w="10219"/>
          </w:cols>
          <w:pgMar w:left="240" w:top="691" w:right="1440" w:bottom="1440" w:gutter="0" w:footer="0" w:header="0"/>
        </w:sectPr>
      </w:pPr>
    </w:p>
    <w:bookmarkStart w:id="13" w:name="page14"/>
    <w:bookmarkEnd w:id="13"/>
    <w:p>
      <w:pPr>
        <w:ind w:left="540"/>
        <w:spacing w:after="0"/>
        <w:rPr>
          <w:sz w:val="20"/>
          <w:szCs w:val="20"/>
          <w:color w:val="auto"/>
        </w:rPr>
      </w:pPr>
      <w:r>
        <w:rPr>
          <w:rFonts w:ascii="Courier New" w:cs="Courier New" w:eastAsia="Courier New" w:hAnsi="Courier New"/>
          <w:sz w:val="16"/>
          <w:szCs w:val="16"/>
          <w:color w:val="auto"/>
        </w:rPr>
        <w:t>"Company" means the Person named as the "Company" in the first paragraph of</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this instrument until a successor Person shall have become such pursuant to the applicable provisions of this Indenture, and thereafter "Company" shall mean such successor Person.</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"Company Request" or "Company Order" means a written request or order</w:t>
      </w:r>
    </w:p>
    <w:p>
      <w:pPr>
        <w:spacing w:after="0" w:line="29" w:lineRule="exact"/>
        <w:rPr>
          <w:sz w:val="20"/>
          <w:szCs w:val="20"/>
          <w:color w:val="auto"/>
        </w:rPr>
      </w:pPr>
    </w:p>
    <w:p>
      <w:pPr>
        <w:ind w:left="640"/>
        <w:spacing w:after="0"/>
        <w:tabs>
          <w:tab w:leader="none" w:pos="2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signed in the name of the Company by its Chairman of the Board, its Vice Chairman of the Board, its President or a Vice President, and by its Treasurer, an Assistant Treasurer, its Secretary or an Assistant Secretary, and delivered to the Trustee.</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"Conditional Notice" has the meaning specified in Section 1104.</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"Corporate Trust Office" means the principal corporate trust office of the</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999"/>
        <w:spacing w:after="0" w:line="273" w:lineRule="auto"/>
        <w:rPr>
          <w:sz w:val="20"/>
          <w:szCs w:val="20"/>
          <w:color w:val="auto"/>
        </w:rPr>
      </w:pPr>
      <w:r>
        <w:rPr>
          <w:rFonts w:ascii="Courier New" w:cs="Courier New" w:eastAsia="Courier New" w:hAnsi="Courier New"/>
          <w:sz w:val="18"/>
          <w:szCs w:val="18"/>
          <w:color w:val="auto"/>
        </w:rPr>
        <w:t>Trustee at which at any particular time its corporate trust business shall be administered, which office at the date hereof is located at One State Street , New York, New York 10004.</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"Corporation" means a corporation, association, company, joint-stock</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company or business trust.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"Covenant Defeasance" has the meaning specified in Section 1303.</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"Defaulted Interest" has the meaning specified in Section 307.</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"Defeasance" has the meaning specified in Section 1302.</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"Depositary" means, with respect to Securities of any series issuable in</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whole or in part in the form of one or more Global Securities, a clearing agency registered under the Exchange Act that is designated to act as Depositary for such Securities as contemplated by Section 301.</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"Designated Senior Indebtedness" means Collateralized Mortgage Obligations,</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Warehouse Facilities, Warehouse Indebtedness, Purchase Facilities and any other similar facility or any other Senior Indebtedness designated by the Company as "Designated Senior Indebtedness" from time to time.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 of Default" has the meaning specified in Section 501.</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Act" means the Securities Exchange Act of 1934 and any statute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successor thereto, in each case as amended from time to time.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"Expiration Date" has the meaning specified in Section 104.</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"GAAP" means generally accepted accounting principles in the United States</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of America as in effect from time to time.</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14" w:name="page15"/>
    <w:bookmarkEnd w:id="14"/>
    <w:p>
      <w:pPr>
        <w:ind w:left="540"/>
        <w:spacing w:after="0"/>
        <w:rPr>
          <w:sz w:val="20"/>
          <w:szCs w:val="20"/>
          <w:color w:val="auto"/>
        </w:rPr>
      </w:pPr>
      <w:r>
        <w:rPr>
          <w:rFonts w:ascii="Courier New" w:cs="Courier New" w:eastAsia="Courier New" w:hAnsi="Courier New"/>
          <w:sz w:val="18"/>
          <w:szCs w:val="18"/>
          <w:color w:val="auto"/>
        </w:rPr>
        <w:t>"Global Security" means a Security that evidences all or part of the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both"/>
        <w:ind w:right="1879"/>
        <w:spacing w:after="0" w:line="378" w:lineRule="auto"/>
        <w:rPr>
          <w:sz w:val="20"/>
          <w:szCs w:val="20"/>
          <w:color w:val="auto"/>
        </w:rPr>
      </w:pPr>
      <w:r>
        <w:rPr>
          <w:rFonts w:ascii="Courier New" w:cs="Courier New" w:eastAsia="Courier New" w:hAnsi="Courier New"/>
          <w:sz w:val="16"/>
          <w:szCs w:val="16"/>
          <w:color w:val="auto"/>
        </w:rPr>
        <w:t>Securities of any series and bears the legend set forth in Section 204 (or such legend as may be specified as contemplated by Section 301 for such Securities).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"Holder" means a Person in whose name a Security is registered in the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Security Register.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means with respect to any Person, without duplication, (i)</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all Obligations of such Person for borrowed money, (ii) all Obligations of such Person evidenced by bonds, debentures, notes or other similar instruments, (iii) all Capitalized Lease Obligations of such Person, (iv) all obligations of such Person issued or assumed as the deferred purchase price of property, all conditional sale obligations and all Obligations under any title retention agreement (but excluding trade accounts payable and other similar accrued liabilities arising in the ordinary course of business and payable in accordance with customary terms), (v) all obligations for the reimbursement of any obligor on any letter of credit, banker's acceptance or similar credit transaction, (vi) guarantees and other contingent obligations in respect of Indebtedness referred to in clauses (i) through (v) above and clause (viii) below, (vii) all obligations of any other Person of the type referred to in clauses (i) through</w:t>
      </w:r>
    </w:p>
    <w:p>
      <w:pPr>
        <w:spacing w:after="0" w:line="2" w:lineRule="exact"/>
        <w:rPr>
          <w:sz w:val="20"/>
          <w:szCs w:val="20"/>
          <w:color w:val="auto"/>
        </w:rPr>
      </w:pPr>
    </w:p>
    <w:p>
      <w:pPr>
        <w:ind w:right="1779" w:firstLine="8"/>
        <w:spacing w:after="0" w:line="256"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are secured by any lien on any property or asset of such Person, the amount of such obligation being deemed to be the lesser of the fair market value of such property or asset or the amount of the obligation so secured, and (viii) all obligations under currency agreements and interest swap agreements of such Person.</w:t>
      </w:r>
    </w:p>
    <w:p>
      <w:pPr>
        <w:spacing w:after="0" w:line="9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"Indenture" means this instrument as originally executed and as it may from</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w:t>
      </w:r>
    </w:p>
    <w:p>
      <w:pPr>
        <w:spacing w:after="0" w:line="1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when used with respect to an Original Issue Discount Security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099"/>
        <w:spacing w:after="0" w:line="309" w:lineRule="auto"/>
        <w:rPr>
          <w:sz w:val="20"/>
          <w:szCs w:val="20"/>
          <w:color w:val="auto"/>
        </w:rPr>
      </w:pPr>
      <w:r>
        <w:rPr>
          <w:rFonts w:ascii="Courier New" w:cs="Courier New" w:eastAsia="Courier New" w:hAnsi="Courier New"/>
          <w:sz w:val="18"/>
          <w:szCs w:val="18"/>
          <w:color w:val="auto"/>
        </w:rPr>
        <w:t>which by its terms bears interest only after Maturity, means interest payable after Maturity.</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"Interest Payment Date", when used with respect to any Security, means the</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Stated Maturity of an instalment of interest on such Security.</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"Investment Company Act" means the Investment Company Act of 1940 and any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statute successor thereto, in each case as amended from time to time.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"Maturity", when used with respect to any Security, means the date on which</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199"/>
        <w:spacing w:after="0" w:line="273" w:lineRule="auto"/>
        <w:rPr>
          <w:sz w:val="20"/>
          <w:szCs w:val="20"/>
          <w:color w:val="auto"/>
        </w:rPr>
      </w:pPr>
      <w:r>
        <w:rPr>
          <w:rFonts w:ascii="Courier New" w:cs="Courier New" w:eastAsia="Courier New" w:hAnsi="Courier New"/>
          <w:sz w:val="18"/>
          <w:szCs w:val="18"/>
          <w:color w:val="auto"/>
        </w:rPr>
        <w:t>the principal of such Security or an instalment of principal becomes due and payable as therein or herein provided, whether at the Stated Maturity or by declaration of acceleration, call for redemption or otherwise.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"Notice of Default" means a written notice of the kind specified in Section</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501(4).</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15" w:name="page16"/>
    <w:bookmarkEnd w:id="15"/>
    <w:p>
      <w:pPr>
        <w:ind w:left="540"/>
        <w:spacing w:after="0"/>
        <w:rPr>
          <w:sz w:val="20"/>
          <w:szCs w:val="20"/>
          <w:color w:val="auto"/>
        </w:rPr>
      </w:pPr>
      <w:r>
        <w:rPr>
          <w:rFonts w:ascii="Courier New" w:cs="Courier New" w:eastAsia="Courier New" w:hAnsi="Courier New"/>
          <w:sz w:val="18"/>
          <w:szCs w:val="18"/>
          <w:color w:val="auto"/>
        </w:rPr>
        <w:t>"Obligations" means all obligations for principal, premium, interest,</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309" w:lineRule="auto"/>
        <w:rPr>
          <w:sz w:val="20"/>
          <w:szCs w:val="20"/>
          <w:color w:val="auto"/>
        </w:rPr>
      </w:pPr>
      <w:r>
        <w:rPr>
          <w:rFonts w:ascii="Courier New" w:cs="Courier New" w:eastAsia="Courier New" w:hAnsi="Courier New"/>
          <w:sz w:val="18"/>
          <w:szCs w:val="18"/>
          <w:color w:val="auto"/>
        </w:rPr>
        <w:t>penalties, fees, indemnifications, reimbursements, damages and other liabilities payable under the documentation governing any Indebtedness.</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"Officers' Certificate" means a certificate signed by the Chairman of the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Board, a Vice Chairman of the Board,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9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"Opinion of Counsel" means a written opinion of counsel, who may be counsel</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for the Company, or other counsel who shall be acceptable to the Trustee.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"Original Issue Discount Security" means any Security which provides for an</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199"/>
        <w:spacing w:after="0" w:line="378" w:lineRule="auto"/>
        <w:rPr>
          <w:sz w:val="20"/>
          <w:szCs w:val="20"/>
          <w:color w:val="auto"/>
        </w:rPr>
      </w:pPr>
      <w:r>
        <w:rPr>
          <w:rFonts w:ascii="Courier New" w:cs="Courier New" w:eastAsia="Courier New" w:hAnsi="Courier New"/>
          <w:sz w:val="16"/>
          <w:szCs w:val="16"/>
          <w:color w:val="auto"/>
        </w:rPr>
        <w:t>amount less than the principal amount thereof to be due and payable upon a declaration of acceleration of the Maturity thereof pursuant to Section 502.</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"Outstanding", when used with respect to Securities, means, as of the date</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999"/>
        <w:spacing w:after="0" w:line="309" w:lineRule="auto"/>
        <w:rPr>
          <w:sz w:val="20"/>
          <w:szCs w:val="20"/>
          <w:color w:val="auto"/>
        </w:rPr>
      </w:pPr>
      <w:r>
        <w:rPr>
          <w:rFonts w:ascii="Courier New" w:cs="Courier New" w:eastAsia="Courier New" w:hAnsi="Courier New"/>
          <w:sz w:val="18"/>
          <w:szCs w:val="18"/>
          <w:color w:val="auto"/>
        </w:rPr>
        <w:t>of determination, all Securities theretofore authenticated and delivered under this Indenture, except:</w:t>
      </w:r>
    </w:p>
    <w:p>
      <w:pPr>
        <w:spacing w:after="0" w:line="51" w:lineRule="exact"/>
        <w:rPr>
          <w:sz w:val="20"/>
          <w:szCs w:val="20"/>
          <w:color w:val="auto"/>
        </w:rPr>
      </w:pPr>
    </w:p>
    <w:p>
      <w:pPr>
        <w:ind w:left="540" w:right="1779" w:firstLine="521"/>
        <w:spacing w:after="0" w:line="347" w:lineRule="auto"/>
        <w:tabs>
          <w:tab w:leader="none" w:pos="14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theretofore canceled by the Trustee or delivered to the Trustee for cancellation;</w:t>
      </w:r>
    </w:p>
    <w:p>
      <w:pPr>
        <w:spacing w:after="0" w:line="18" w:lineRule="exact"/>
        <w:rPr>
          <w:rFonts w:ascii="Courier New" w:cs="Courier New" w:eastAsia="Courier New" w:hAnsi="Courier New"/>
          <w:sz w:val="18"/>
          <w:szCs w:val="18"/>
          <w:color w:val="auto"/>
        </w:rPr>
      </w:pPr>
    </w:p>
    <w:p>
      <w:pPr>
        <w:ind w:left="540" w:right="1879" w:firstLine="521"/>
        <w:spacing w:after="0" w:line="293" w:lineRule="auto"/>
        <w:tabs>
          <w:tab w:leader="none" w:pos="148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71" w:lineRule="exact"/>
        <w:rPr>
          <w:rFonts w:ascii="Courier New" w:cs="Courier New" w:eastAsia="Courier New" w:hAnsi="Courier New"/>
          <w:sz w:val="16"/>
          <w:szCs w:val="16"/>
          <w:color w:val="auto"/>
        </w:rPr>
      </w:pPr>
    </w:p>
    <w:p>
      <w:pPr>
        <w:ind w:left="540" w:right="2099" w:firstLine="521"/>
        <w:spacing w:after="0" w:line="347" w:lineRule="auto"/>
        <w:tabs>
          <w:tab w:leader="none" w:pos="14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as to which Defeasance has been effected pursuant to Section 1302; and</w:t>
      </w:r>
    </w:p>
    <w:p>
      <w:pPr>
        <w:spacing w:after="0" w:line="18" w:lineRule="exact"/>
        <w:rPr>
          <w:rFonts w:ascii="Courier New" w:cs="Courier New" w:eastAsia="Courier New" w:hAnsi="Courier New"/>
          <w:sz w:val="18"/>
          <w:szCs w:val="18"/>
          <w:color w:val="auto"/>
        </w:rPr>
      </w:pPr>
    </w:p>
    <w:p>
      <w:pPr>
        <w:ind w:left="540" w:right="1779" w:firstLine="521"/>
        <w:spacing w:after="0" w:line="260" w:lineRule="auto"/>
        <w:tabs>
          <w:tab w:leader="none" w:pos="14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93"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16" w:name="page17"/>
    <w:bookmarkEnd w:id="16"/>
    <w:p>
      <w:pPr>
        <w:ind w:right="1779"/>
        <w:spacing w:after="0" w:line="276" w:lineRule="auto"/>
        <w:rPr>
          <w:sz w:val="20"/>
          <w:szCs w:val="20"/>
          <w:color w:val="auto"/>
        </w:rPr>
      </w:pPr>
      <w:r>
        <w:rPr>
          <w:rFonts w:ascii="Courier New" w:cs="Courier New" w:eastAsia="Courier New" w:hAnsi="Courier New"/>
          <w:sz w:val="16"/>
          <w:szCs w:val="16"/>
          <w:color w:val="auto"/>
        </w:rPr>
        <w:t>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3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"Paying Agent" means any Person authorized by the Company to pay the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419"/>
        <w:spacing w:after="0" w:line="309" w:lineRule="auto"/>
        <w:rPr>
          <w:sz w:val="20"/>
          <w:szCs w:val="20"/>
          <w:color w:val="auto"/>
        </w:rPr>
      </w:pPr>
      <w:r>
        <w:rPr>
          <w:rFonts w:ascii="Courier New" w:cs="Courier New" w:eastAsia="Courier New" w:hAnsi="Courier New"/>
          <w:sz w:val="18"/>
          <w:szCs w:val="18"/>
          <w:color w:val="auto"/>
        </w:rPr>
        <w:t>principal of or any premium or interest on any Securities on behalf of the Company.</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means any individual, corporation, partnership, limited liability</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company, joint venture, trust, unincorporated organization or government or any agency or political subdivision thereof.</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"Place of Payment", when used with respect to the Securities of any series,</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means the place or places where the principal of and any premium and interest on the Securities of that series are payable as specified as contemplated by Section 301.</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"Predecessor Security" of any particular Security means every previous</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9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"Purchase Facility" means any Warehouse Facility in the form of a purchase</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and sale facility pursuant to which the Company or a Subsidiary of the Company sells Receivables to a financial institution and retains a right of first refusal upon the subsequent resale of such Receivables by such financial institution.</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"Receivables" means consumer, mortgage and commercial loans, equipment or</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other lease receivables and receivables purchased or originated by the Company or any Subsidiary in the ordinary course of business; provided , however, that for purposes of determining the amount of a Receivable at any time, such amount shall be determined in accordance with GAAP, consistently applied, as of he most recent practicable date.</w:t>
      </w:r>
    </w:p>
    <w:p>
      <w:pPr>
        <w:spacing w:after="0" w:line="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17" w:name="page18"/>
    <w:bookmarkEnd w:id="17"/>
    <w:p>
      <w:pPr>
        <w:ind w:left="540"/>
        <w:spacing w:after="0"/>
        <w:rPr>
          <w:sz w:val="20"/>
          <w:szCs w:val="20"/>
          <w:color w:val="auto"/>
        </w:rPr>
      </w:pPr>
      <w:r>
        <w:rPr>
          <w:rFonts w:ascii="Courier New" w:cs="Courier New" w:eastAsia="Courier New" w:hAnsi="Courier New"/>
          <w:sz w:val="18"/>
          <w:szCs w:val="18"/>
          <w:color w:val="auto"/>
        </w:rPr>
        <w:t>"Redemption Date", when used with respect to any Security to be redeemed,</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means the date fixed for such redemption by or pursuant to this Indenture.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"Redemption Price", when used with respect to any Security to be redeemed,</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means the price at which it is to be redeemed pursuant to this Indenture.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"Regular Record Date" for the interest payable on any Interest Payment Date</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199"/>
        <w:spacing w:after="0" w:line="309" w:lineRule="auto"/>
        <w:rPr>
          <w:sz w:val="20"/>
          <w:szCs w:val="20"/>
          <w:color w:val="auto"/>
        </w:rPr>
      </w:pPr>
      <w:r>
        <w:rPr>
          <w:rFonts w:ascii="Courier New" w:cs="Courier New" w:eastAsia="Courier New" w:hAnsi="Courier New"/>
          <w:sz w:val="18"/>
          <w:szCs w:val="18"/>
          <w:color w:val="auto"/>
        </w:rPr>
        <w:t>on the Securities of any series means the date specified for that purpose as contemplated by Section 301.</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"Responsible Officer", when used with respect to the Trustee, means the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46" w:lineRule="auto"/>
        <w:rPr>
          <w:sz w:val="20"/>
          <w:szCs w:val="20"/>
          <w:color w:val="auto"/>
        </w:rPr>
      </w:pPr>
      <w:r>
        <w:rPr>
          <w:rFonts w:ascii="Courier New" w:cs="Courier New" w:eastAsia="Courier New" w:hAnsi="Courier New"/>
          <w:sz w:val="18"/>
          <w:szCs w:val="18"/>
          <w:color w:val="auto"/>
        </w:rPr>
        <w:t>chairman or any vice-chairman of the board of directors, the chairman or any vice-chairman of the executive committee of the board of directors, the chairman of the trust committee, the president, any vice president, the secretary, any assistant secretary, the treasurer, any assistant treasurer, any senior trust officer,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0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"Securities" has the meaning stated in the first recital of this Indenture</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199"/>
        <w:spacing w:after="0" w:line="309" w:lineRule="auto"/>
        <w:rPr>
          <w:sz w:val="20"/>
          <w:szCs w:val="20"/>
          <w:color w:val="auto"/>
        </w:rPr>
      </w:pPr>
      <w:r>
        <w:rPr>
          <w:rFonts w:ascii="Courier New" w:cs="Courier New" w:eastAsia="Courier New" w:hAnsi="Courier New"/>
          <w:sz w:val="18"/>
          <w:szCs w:val="18"/>
          <w:color w:val="auto"/>
        </w:rPr>
        <w:t>and more particularly means any Securities authenticated and delivered under this Indenture.</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"Securities Act" means the Securities Act of 1933 and any statute successor</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thereto, in each case as amended from time to time.</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"Security Register" and "Security Registrar" have the respective meanings</w:t>
      </w:r>
    </w:p>
    <w:p>
      <w:pPr>
        <w:spacing w:after="0" w:line="29" w:lineRule="exact"/>
        <w:rPr>
          <w:sz w:val="20"/>
          <w:szCs w:val="20"/>
          <w:color w:val="auto"/>
        </w:rPr>
      </w:pPr>
    </w:p>
    <w:p>
      <w:pPr>
        <w:ind w:left="640"/>
        <w:spacing w:after="0"/>
        <w:tabs>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specified in Section 305.</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"Senior Indebtedness" means all Obligations on any Indebtedness of the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Company, whether outstanding on the date of original issuance of the Securities of any series or thereafter created, incurred or assumed, unless, in the case of any particular Indebtedness, the instrument creating or evidencing the same or pursuant to which the same is outstanding expressly provides that such Indebtedness shall not be senior in right of payment to the Securities of any series. Notwithstanding the foregoing, except as otherwise provided with respect to a series of Securities, "Senior Indebtedness" shall not include (i) any Indebtedness of the Company to a Subsidiary of the Company, (ii) Indebtedness to, or guaranteed on behalf of, any stockholder, director, officer or employee of the Company (including, without limitation, amounts owed for compensation),</w:t>
      </w:r>
    </w:p>
    <w:p>
      <w:pPr>
        <w:spacing w:after="0" w:line="2" w:lineRule="exact"/>
        <w:rPr>
          <w:sz w:val="20"/>
          <w:szCs w:val="20"/>
          <w:color w:val="auto"/>
        </w:rPr>
      </w:pPr>
    </w:p>
    <w:p>
      <w:pPr>
        <w:ind w:right="1999" w:firstLine="8"/>
        <w:spacing w:after="0" w:line="262"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local or other taxes owed or owing by the Company, and (iv) Indebtedness which, when incurred and without respect to any election under Section 1111(b) of Title 11, United States Code, is without recourse to the Company.</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"Special Record Date" for the payment of any Defaulted Interest means a</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fixed by the Trustee pursuant to Section 307.</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8" w:name="page19"/>
    <w:bookmarkEnd w:id="18"/>
    <w:p>
      <w:pPr>
        <w:ind w:left="540"/>
        <w:spacing w:after="0"/>
        <w:rPr>
          <w:sz w:val="20"/>
          <w:szCs w:val="20"/>
          <w:color w:val="auto"/>
        </w:rPr>
      </w:pPr>
      <w:r>
        <w:rPr>
          <w:rFonts w:ascii="Courier New" w:cs="Courier New" w:eastAsia="Courier New" w:hAnsi="Courier New"/>
          <w:sz w:val="16"/>
          <w:szCs w:val="16"/>
          <w:color w:val="auto"/>
        </w:rPr>
        <w:t>"Stated Maturity", when used with respect to any Security or any instalment</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both"/>
        <w:ind w:right="2419"/>
        <w:spacing w:after="0" w:line="273" w:lineRule="auto"/>
        <w:rPr>
          <w:sz w:val="20"/>
          <w:szCs w:val="20"/>
          <w:color w:val="auto"/>
        </w:rPr>
      </w:pPr>
      <w:r>
        <w:rPr>
          <w:rFonts w:ascii="Courier New" w:cs="Courier New" w:eastAsia="Courier New" w:hAnsi="Courier New"/>
          <w:sz w:val="18"/>
          <w:szCs w:val="18"/>
          <w:color w:val="auto"/>
        </w:rPr>
        <w:t>of principal thereof or interest thereon, means the date specified in such Security as the fixed date on which the principal of such Security or such instalment of principal or interest is due and payable.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"Subsidiary" means, in respect of any Person, any corporation, association,</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879"/>
        <w:spacing w:after="0" w:line="247" w:lineRule="auto"/>
        <w:rPr>
          <w:sz w:val="20"/>
          <w:szCs w:val="20"/>
          <w:color w:val="auto"/>
        </w:rPr>
      </w:pPr>
      <w:r>
        <w:rPr>
          <w:rFonts w:ascii="Courier New" w:cs="Courier New" w:eastAsia="Courier New" w:hAnsi="Courier New"/>
          <w:sz w:val="18"/>
          <w:szCs w:val="18"/>
          <w:color w:val="auto"/>
        </w:rPr>
        <w:t>partnership or other business entity of which more than 50% of the total voting power of shares of capital stock or other interests (including partnership interests) entitled (without regard to the occurrence of any contingency) to vote in the election of directors, managers or trustees thereof is at the time owned or controlled, directly or indirectly, by (i) such Person, (ii) such Person and one or more other Subsidiaries of such Person or (iii) one or more other Subsidiaries of such Person. Unless otherwise specified, "Subsidiary" means a Subsidiary of the Company, and in no event shall be deemed to include Impac Funding Corporation.</w:t>
      </w:r>
    </w:p>
    <w:p>
      <w:pPr>
        <w:spacing w:after="0" w:line="10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"Trust Indenture Act" means the Trust Indenture Act of 1939 as in force at</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both"/>
        <w:ind w:right="2099"/>
        <w:spacing w:after="0" w:line="262" w:lineRule="auto"/>
        <w:rPr>
          <w:sz w:val="20"/>
          <w:szCs w:val="20"/>
          <w:color w:val="auto"/>
        </w:rPr>
      </w:pPr>
      <w:r>
        <w:rPr>
          <w:rFonts w:ascii="Courier New" w:cs="Courier New" w:eastAsia="Courier New" w:hAnsi="Courier New"/>
          <w:sz w:val="18"/>
          <w:szCs w:val="18"/>
          <w:color w:val="auto"/>
        </w:rPr>
        <w:t>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"Trustee" means the Person named as the "Trustee" in the first paragraph of</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95" w:lineRule="auto"/>
        <w:rPr>
          <w:sz w:val="20"/>
          <w:szCs w:val="20"/>
          <w:color w:val="auto"/>
        </w:rPr>
      </w:pPr>
      <w:r>
        <w:rPr>
          <w:rFonts w:ascii="Courier New" w:cs="Courier New" w:eastAsia="Courier New" w:hAnsi="Courier New"/>
          <w:sz w:val="16"/>
          <w:szCs w:val="16"/>
          <w:color w:val="auto"/>
        </w:rPr>
        <w:t>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7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Government Obligation" has the meaning specified in Section 1304.</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"Vice President", when used with respect to the Company or the Trustee,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2199"/>
        <w:spacing w:after="0" w:line="309" w:lineRule="auto"/>
        <w:rPr>
          <w:sz w:val="20"/>
          <w:szCs w:val="20"/>
          <w:color w:val="auto"/>
        </w:rPr>
      </w:pPr>
      <w:r>
        <w:rPr>
          <w:rFonts w:ascii="Courier New" w:cs="Courier New" w:eastAsia="Courier New" w:hAnsi="Courier New"/>
          <w:sz w:val="18"/>
          <w:szCs w:val="18"/>
          <w:color w:val="auto"/>
        </w:rPr>
        <w:t>means any vice president, whether or not designated by a number or a word or words added before or after the title "vice president".</w:t>
      </w:r>
    </w:p>
    <w:p>
      <w:pPr>
        <w:spacing w:after="0" w:line="5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"Warehouse Facility" means any funding arrangement, including a Purchase</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999"/>
        <w:spacing w:after="0" w:line="252" w:lineRule="auto"/>
        <w:rPr>
          <w:sz w:val="20"/>
          <w:szCs w:val="20"/>
          <w:color w:val="auto"/>
        </w:rPr>
      </w:pPr>
      <w:r>
        <w:rPr>
          <w:rFonts w:ascii="Courier New" w:cs="Courier New" w:eastAsia="Courier New" w:hAnsi="Courier New"/>
          <w:sz w:val="18"/>
          <w:szCs w:val="18"/>
          <w:color w:val="auto"/>
        </w:rPr>
        <w:t>Facility, with a financial institution or other lender or purchaser, to the extent (and only to the extent) funding thereunder is used exclusively to finance or refinance the purchase or origination of Receivables by the Company or a Subsidiary of the Company for the purpose of (i) pooling such Receivables prior to securitization or (ii) sale, in each case in the ordinary course of business.</w:t>
      </w:r>
    </w:p>
    <w:p>
      <w:pPr>
        <w:spacing w:after="0" w:line="1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"Warehouse Indebtedness" means the greater of (x) the consideration</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999"/>
        <w:spacing w:after="0" w:line="252" w:lineRule="auto"/>
        <w:rPr>
          <w:sz w:val="20"/>
          <w:szCs w:val="20"/>
          <w:color w:val="auto"/>
        </w:rPr>
      </w:pPr>
      <w:r>
        <w:rPr>
          <w:rFonts w:ascii="Courier New" w:cs="Courier New" w:eastAsia="Courier New" w:hAnsi="Courier New"/>
          <w:sz w:val="18"/>
          <w:szCs w:val="18"/>
          <w:color w:val="auto"/>
        </w:rPr>
        <w:t>received by the Company or its Subsidiaries under a Warehouse Facility and (y) in the case of a Purchase Facility, the book value of the Receivables financed under such Warehouse Facility until such time as such Receivables are securitized, (ii) repurchased by the Company or its Subsidiaries or (iii) sold by the counter party under the Warehouse Facility to a Person who is not an Affiliate of the Company.</w:t>
      </w:r>
    </w:p>
    <w:p>
      <w:pPr>
        <w:spacing w:after="0" w:line="1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102.</w:t>
      </w:r>
      <w:r>
        <w:rPr>
          <w:sz w:val="20"/>
          <w:szCs w:val="20"/>
          <w:color w:val="auto"/>
        </w:rPr>
        <w:tab/>
      </w:r>
      <w:r>
        <w:rPr>
          <w:rFonts w:ascii="Courier New" w:cs="Courier New" w:eastAsia="Courier New" w:hAnsi="Courier New"/>
          <w:sz w:val="16"/>
          <w:szCs w:val="16"/>
          <w:color w:val="auto"/>
        </w:rPr>
        <w:t>Compliance Certificates and Opinions.</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Upon any application or request by the Company to the Trustee to take any action under any provision of this Indenture, the Company shall furnish to the Trustee an Officer's Certificate,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9" w:name="page20"/>
    <w:bookmarkEnd w:id="19"/>
    <w:p>
      <w:pPr>
        <w:ind w:right="1879"/>
        <w:spacing w:after="0" w:line="260" w:lineRule="auto"/>
        <w:rPr>
          <w:sz w:val="20"/>
          <w:szCs w:val="20"/>
          <w:color w:val="auto"/>
        </w:rPr>
      </w:pPr>
      <w:r>
        <w:rPr>
          <w:rFonts w:ascii="Courier New" w:cs="Courier New" w:eastAsia="Courier New" w:hAnsi="Courier New"/>
          <w:sz w:val="18"/>
          <w:szCs w:val="18"/>
          <w:color w:val="auto"/>
        </w:rPr>
        <w:t>Opinion of Counsel and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93"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Every certificate or opinion with respect to compliance with a condition or covenant provided for in this Indenture shall include,</w:t>
      </w:r>
    </w:p>
    <w:p>
      <w:pPr>
        <w:spacing w:after="0" w:line="18" w:lineRule="exact"/>
        <w:rPr>
          <w:sz w:val="20"/>
          <w:szCs w:val="20"/>
          <w:color w:val="auto"/>
        </w:rPr>
      </w:pPr>
    </w:p>
    <w:p>
      <w:pPr>
        <w:ind w:left="540" w:right="2319" w:firstLine="521"/>
        <w:spacing w:after="0" w:line="292" w:lineRule="auto"/>
        <w:tabs>
          <w:tab w:leader="none" w:pos="148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each individual signing such certificate or opinion has read such covenant or condition and the definitions herein relating thereto;</w:t>
      </w:r>
    </w:p>
    <w:p>
      <w:pPr>
        <w:spacing w:after="0" w:line="66" w:lineRule="exact"/>
        <w:rPr>
          <w:rFonts w:ascii="Courier New" w:cs="Courier New" w:eastAsia="Courier New" w:hAnsi="Courier New"/>
          <w:sz w:val="18"/>
          <w:szCs w:val="18"/>
          <w:color w:val="auto"/>
        </w:rPr>
      </w:pPr>
    </w:p>
    <w:p>
      <w:pPr>
        <w:ind w:left="540" w:right="1779" w:firstLine="521"/>
        <w:spacing w:after="0" w:line="292" w:lineRule="auto"/>
        <w:tabs>
          <w:tab w:leader="none" w:pos="148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statement as to the nature and scope of the examination or investigation upon which the statements or opinions contained in such certificate or opinion are based;</w:t>
      </w:r>
    </w:p>
    <w:p>
      <w:pPr>
        <w:spacing w:after="0" w:line="66"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81" w:lineRule="exact"/>
        <w:rPr>
          <w:rFonts w:ascii="Courier New" w:cs="Courier New" w:eastAsia="Courier New" w:hAnsi="Courier New"/>
          <w:sz w:val="18"/>
          <w:szCs w:val="18"/>
          <w:color w:val="auto"/>
        </w:rPr>
      </w:pPr>
    </w:p>
    <w:p>
      <w:pPr>
        <w:ind w:left="540" w:right="1779" w:firstLine="521"/>
        <w:spacing w:after="0" w:line="347" w:lineRule="auto"/>
        <w:tabs>
          <w:tab w:leader="none" w:pos="148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as to whether, in the opinion of each such individual, such condition or covenant has been complied with.</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103.</w:t>
      </w:r>
      <w:r>
        <w:rPr>
          <w:sz w:val="20"/>
          <w:szCs w:val="20"/>
          <w:color w:val="auto"/>
        </w:rPr>
        <w:tab/>
      </w:r>
      <w:r>
        <w:rPr>
          <w:rFonts w:ascii="Courier New" w:cs="Courier New" w:eastAsia="Courier New" w:hAnsi="Courier New"/>
          <w:sz w:val="16"/>
          <w:szCs w:val="16"/>
          <w:color w:val="auto"/>
        </w:rPr>
        <w:t>Form of Documents Delivered to Trustee.</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98"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05"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20" w:name="page21"/>
    <w:bookmarkEnd w:id="20"/>
    <w:p>
      <w:pPr>
        <w:spacing w:after="0"/>
        <w:tabs>
          <w:tab w:leader="none" w:pos="146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6"/>
          <w:szCs w:val="16"/>
          <w:color w:val="auto"/>
        </w:rPr>
        <w:t>Acts of Holders; Record Dates.</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action provided or permitted by this Indenture to be given, made or taken by Holders must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29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ownership of Securities shall be proved by the Security Register.</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98"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w:t>
      </w:r>
    </w:p>
    <w:p>
      <w:pPr>
        <w:spacing w:after="0" w:line="1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21" w:name="page22"/>
    <w:bookmarkEnd w:id="21"/>
    <w:p>
      <w:pPr>
        <w:ind w:right="1779"/>
        <w:spacing w:after="0" w:line="252" w:lineRule="auto"/>
        <w:rPr>
          <w:sz w:val="20"/>
          <w:szCs w:val="20"/>
          <w:color w:val="auto"/>
        </w:rPr>
      </w:pPr>
      <w:r>
        <w:rPr>
          <w:rFonts w:ascii="Courier New" w:cs="Courier New" w:eastAsia="Courier New" w:hAnsi="Courier New"/>
          <w:sz w:val="18"/>
          <w:szCs w:val="18"/>
          <w:color w:val="auto"/>
        </w:rPr>
        <w:t>(whereupon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9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200" w:lineRule="exact"/>
        <w:rPr>
          <w:sz w:val="20"/>
          <w:szCs w:val="20"/>
          <w:color w:val="auto"/>
        </w:rPr>
      </w:pPr>
    </w:p>
    <w:p>
      <w:pPr>
        <w:spacing w:after="0" w:line="295" w:lineRule="exact"/>
        <w:rPr>
          <w:sz w:val="20"/>
          <w:szCs w:val="20"/>
          <w:color w:val="auto"/>
        </w:rPr>
      </w:pPr>
    </w:p>
    <w:p>
      <w:pPr>
        <w:ind w:right="1879" w:firstLine="527"/>
        <w:spacing w:after="0" w:line="281" w:lineRule="auto"/>
        <w:rPr>
          <w:sz w:val="20"/>
          <w:szCs w:val="20"/>
          <w:color w:val="auto"/>
        </w:rPr>
      </w:pPr>
      <w:r>
        <w:rPr>
          <w:rFonts w:ascii="Courier New" w:cs="Courier New" w:eastAsia="Courier New" w:hAnsi="Courier New"/>
          <w:sz w:val="16"/>
          <w:szCs w:val="16"/>
          <w:color w:val="auto"/>
        </w:rPr>
        <w:t>With respect to any record date set pursuant to this Section, the party hereto which sets such record date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2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22" w:name="page23"/>
    <w:bookmarkEnd w:id="22"/>
    <w:p>
      <w:pPr>
        <w:spacing w:after="0"/>
        <w:tabs>
          <w:tab w:leader="none" w:pos="1460" w:val="left"/>
        </w:tabs>
        <w:rPr>
          <w:sz w:val="20"/>
          <w:szCs w:val="20"/>
          <w:color w:val="auto"/>
        </w:rPr>
      </w:pPr>
      <w:r>
        <w:rPr>
          <w:rFonts w:ascii="Courier New" w:cs="Courier New" w:eastAsia="Courier New" w:hAnsi="Courier New"/>
          <w:sz w:val="18"/>
          <w:szCs w:val="18"/>
          <w:color w:val="auto"/>
        </w:rPr>
        <w:t>Section 105.</w:t>
      </w:r>
      <w:r>
        <w:rPr>
          <w:sz w:val="20"/>
          <w:szCs w:val="20"/>
          <w:color w:val="auto"/>
        </w:rPr>
        <w:tab/>
      </w:r>
      <w:r>
        <w:rPr>
          <w:rFonts w:ascii="Courier New" w:cs="Courier New" w:eastAsia="Courier New" w:hAnsi="Courier New"/>
          <w:sz w:val="16"/>
          <w:szCs w:val="16"/>
          <w:color w:val="auto"/>
        </w:rPr>
        <w:t>Notices, Etc., to Trustee and Company.</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Any request, demand, authorization, direction, notice, consent, waiver or Act of Holders or other document provided or permitted by this Indenture to be made upon, given or furnished to, or filed with,</w:t>
      </w:r>
    </w:p>
    <w:p>
      <w:pPr>
        <w:spacing w:after="0" w:line="66" w:lineRule="exact"/>
        <w:rPr>
          <w:sz w:val="20"/>
          <w:szCs w:val="20"/>
          <w:color w:val="auto"/>
        </w:rPr>
      </w:pPr>
    </w:p>
    <w:p>
      <w:pPr>
        <w:ind w:left="540" w:right="1779" w:firstLine="521"/>
        <w:spacing w:after="0" w:line="265"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by any Holder or by the Company shall be sufficient for every purpose hereunder if in writing and given by hand delivery, or first class mail postage prepaid or by a nationally-recognized overnight express courier service addressed to its Corporate Trust Office, Attention: Corporate Trust Trustee Administration, or</w:t>
      </w:r>
    </w:p>
    <w:p>
      <w:pPr>
        <w:spacing w:after="0" w:line="89" w:lineRule="exact"/>
        <w:rPr>
          <w:rFonts w:ascii="Courier New" w:cs="Courier New" w:eastAsia="Courier New" w:hAnsi="Courier New"/>
          <w:sz w:val="18"/>
          <w:szCs w:val="18"/>
          <w:color w:val="auto"/>
        </w:rPr>
      </w:pPr>
    </w:p>
    <w:p>
      <w:pPr>
        <w:ind w:left="540" w:right="1779" w:firstLine="521"/>
        <w:spacing w:after="0" w:line="260"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9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106.</w:t>
      </w:r>
      <w:r>
        <w:rPr>
          <w:sz w:val="20"/>
          <w:szCs w:val="20"/>
          <w:color w:val="auto"/>
        </w:rPr>
        <w:tab/>
      </w:r>
      <w:r>
        <w:rPr>
          <w:rFonts w:ascii="Courier New" w:cs="Courier New" w:eastAsia="Courier New" w:hAnsi="Courier New"/>
          <w:sz w:val="16"/>
          <w:szCs w:val="16"/>
          <w:color w:val="auto"/>
        </w:rPr>
        <w:t>Notice to Holders; Waiver.</w:t>
      </w:r>
    </w:p>
    <w:p>
      <w:pPr>
        <w:spacing w:after="0" w:line="201"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9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8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107.</w:t>
      </w:r>
      <w:r>
        <w:rPr>
          <w:sz w:val="20"/>
          <w:szCs w:val="20"/>
          <w:color w:val="auto"/>
        </w:rPr>
        <w:tab/>
      </w:r>
      <w:r>
        <w:rPr>
          <w:rFonts w:ascii="Courier New" w:cs="Courier New" w:eastAsia="Courier New" w:hAnsi="Courier New"/>
          <w:sz w:val="16"/>
          <w:szCs w:val="16"/>
          <w:color w:val="auto"/>
        </w:rPr>
        <w:t>Conflict with Trust Indenture Act.</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6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0" w:right="1440" w:bottom="1440" w:gutter="0" w:footer="0" w:header="0"/>
        </w:sectPr>
      </w:pPr>
    </w:p>
    <w:bookmarkStart w:id="23" w:name="page24"/>
    <w:bookmarkEnd w:id="23"/>
    <w:p>
      <w:pPr>
        <w:spacing w:after="0"/>
        <w:tabs>
          <w:tab w:leader="none" w:pos="1460" w:val="left"/>
        </w:tabs>
        <w:rPr>
          <w:sz w:val="20"/>
          <w:szCs w:val="20"/>
          <w:color w:val="auto"/>
        </w:rPr>
      </w:pPr>
      <w:r>
        <w:rPr>
          <w:rFonts w:ascii="Courier New" w:cs="Courier New" w:eastAsia="Courier New" w:hAnsi="Courier New"/>
          <w:sz w:val="18"/>
          <w:szCs w:val="18"/>
          <w:color w:val="auto"/>
        </w:rPr>
        <w:t>Section 108.</w:t>
      </w:r>
      <w:r>
        <w:rPr>
          <w:sz w:val="20"/>
          <w:szCs w:val="20"/>
          <w:color w:val="auto"/>
        </w:rPr>
        <w:tab/>
      </w:r>
      <w:r>
        <w:rPr>
          <w:rFonts w:ascii="Courier New" w:cs="Courier New" w:eastAsia="Courier New" w:hAnsi="Courier New"/>
          <w:sz w:val="16"/>
          <w:szCs w:val="16"/>
          <w:color w:val="auto"/>
        </w:rPr>
        <w:t>Effect of Headings and Table of Contents.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Article and Section headings herein and the Table of Contents are for convenience only and shall not affect the construction hereof.</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109.</w:t>
      </w:r>
      <w:r>
        <w:rPr>
          <w:sz w:val="20"/>
          <w:szCs w:val="20"/>
          <w:color w:val="auto"/>
        </w:rPr>
        <w:tab/>
      </w:r>
      <w:r>
        <w:rPr>
          <w:rFonts w:ascii="Courier New" w:cs="Courier New" w:eastAsia="Courier New" w:hAnsi="Courier New"/>
          <w:sz w:val="16"/>
          <w:szCs w:val="16"/>
          <w:color w:val="auto"/>
        </w:rPr>
        <w:t>Successors and Assigns.</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All covenants and agreements in this Indenture by the Company shall bind its successors and assigns, whether so expressed or not.</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110.</w:t>
      </w:r>
      <w:r>
        <w:rPr>
          <w:sz w:val="20"/>
          <w:szCs w:val="20"/>
          <w:color w:val="auto"/>
        </w:rPr>
        <w:tab/>
      </w:r>
      <w:r>
        <w:rPr>
          <w:rFonts w:ascii="Courier New" w:cs="Courier New" w:eastAsia="Courier New" w:hAnsi="Courier New"/>
          <w:sz w:val="16"/>
          <w:szCs w:val="16"/>
          <w:color w:val="auto"/>
        </w:rPr>
        <w:t>Separability Clause.</w:t>
      </w:r>
    </w:p>
    <w:p>
      <w:pPr>
        <w:spacing w:after="0" w:line="201"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3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111.</w:t>
      </w:r>
      <w:r>
        <w:rPr>
          <w:sz w:val="20"/>
          <w:szCs w:val="20"/>
          <w:color w:val="auto"/>
        </w:rPr>
        <w:tab/>
      </w:r>
      <w:r>
        <w:rPr>
          <w:rFonts w:ascii="Courier New" w:cs="Courier New" w:eastAsia="Courier New" w:hAnsi="Courier New"/>
          <w:sz w:val="16"/>
          <w:szCs w:val="16"/>
          <w:color w:val="auto"/>
        </w:rPr>
        <w:t>Benefits of Indenture.</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8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112.</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This Indenture and the Securities shall be governed by and construed in accordance with the law of the State of California, without regard to conflicts of laws principles thereof.</w:t>
      </w:r>
    </w:p>
    <w:p>
      <w:pPr>
        <w:spacing w:after="0" w:line="6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113.</w:t>
      </w:r>
      <w:r>
        <w:rPr>
          <w:sz w:val="20"/>
          <w:szCs w:val="20"/>
          <w:color w:val="auto"/>
        </w:rPr>
        <w:tab/>
      </w:r>
      <w:r>
        <w:rPr>
          <w:rFonts w:ascii="Courier New" w:cs="Courier New" w:eastAsia="Courier New" w:hAnsi="Courier New"/>
          <w:sz w:val="16"/>
          <w:szCs w:val="16"/>
          <w:color w:val="auto"/>
        </w:rPr>
        <w:t>Legal Holidays.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w:t>
      </w:r>
    </w:p>
    <w:p>
      <w:pPr>
        <w:spacing w:after="0" w:line="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24" w:name="page25"/>
    <w:bookmarkEnd w:id="24"/>
    <w:p>
      <w:pPr>
        <w:ind w:left="358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SECURITY FORMS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6"/>
          <w:szCs w:val="16"/>
          <w:color w:val="auto"/>
        </w:rPr>
        <w:t>Forms Generally.</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w:t>
      </w:r>
    </w:p>
    <w:p>
      <w:pPr>
        <w:spacing w:after="0" w:line="10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8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Form of Face of Security.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[Insert any legend required by the Internal Revenue Code and the regulations</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thereunder.]</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IMPAC MORTGAGE HOLDINGS,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No. _____________</w:t>
      </w:r>
      <w:r>
        <w:rPr>
          <w:sz w:val="20"/>
          <w:szCs w:val="20"/>
          <w:color w:val="auto"/>
        </w:rPr>
        <w:tab/>
      </w:r>
      <w:r>
        <w:rPr>
          <w:rFonts w:ascii="Courier New" w:cs="Courier New" w:eastAsia="Courier New" w:hAnsi="Courier New"/>
          <w:sz w:val="16"/>
          <w:szCs w:val="16"/>
          <w:color w:val="auto"/>
        </w:rPr>
        <w:t>$____________</w:t>
      </w:r>
    </w:p>
    <w:p>
      <w:pPr>
        <w:spacing w:after="0" w:line="201"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CUSIP NO. _________</w:t>
      </w:r>
    </w:p>
    <w:p>
      <w:pPr>
        <w:spacing w:after="0" w:line="22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Impac Mortgage Holdings, Inc., a corporation duly organized and existing under the laws of Maryland (herein called the "Company," which term includes any successor Person under the Indenture hereinafter referred to), for value received, hereby promises to pay to __________________ or registered assigns,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principal sum of __________________ Dollars on __________________ [if the</w:t>
      </w:r>
    </w:p>
    <w:p>
      <w:pPr>
        <w:ind w:right="1779"/>
        <w:spacing w:after="0" w:line="238" w:lineRule="auto"/>
        <w:rPr>
          <w:sz w:val="20"/>
          <w:szCs w:val="20"/>
          <w:color w:val="auto"/>
        </w:rPr>
      </w:pPr>
      <w:r>
        <w:rPr>
          <w:rFonts w:ascii="Courier New" w:cs="Courier New" w:eastAsia="Courier New" w:hAnsi="Courier New"/>
          <w:sz w:val="18"/>
          <w:szCs w:val="18"/>
          <w:color w:val="auto"/>
        </w:rPr>
        <w:t>Security is to bear interest prior to Maturity, insert --, and to pay interest thereon from __________________ or from the most recent Interest Payment Date to which interest has been paid or duly provided for, quarterly on</w:t>
      </w:r>
    </w:p>
    <w:p>
      <w:pPr>
        <w:spacing w:after="0"/>
        <w:rPr>
          <w:sz w:val="20"/>
          <w:szCs w:val="20"/>
          <w:color w:val="auto"/>
        </w:rPr>
      </w:pPr>
      <w:r>
        <w:rPr>
          <w:rFonts w:ascii="Courier New" w:cs="Courier New" w:eastAsia="Courier New" w:hAnsi="Courier New"/>
          <w:sz w:val="18"/>
          <w:szCs w:val="18"/>
          <w:color w:val="auto"/>
        </w:rPr>
        <w:t>__________________ and __________________ in each year, commencing</w:t>
      </w:r>
    </w:p>
    <w:p>
      <w:pPr>
        <w:spacing w:after="0" w:line="238" w:lineRule="auto"/>
        <w:rPr>
          <w:sz w:val="20"/>
          <w:szCs w:val="20"/>
          <w:color w:val="auto"/>
        </w:rPr>
      </w:pPr>
      <w:r>
        <w:rPr>
          <w:rFonts w:ascii="Courier New" w:cs="Courier New" w:eastAsia="Courier New" w:hAnsi="Courier New"/>
          <w:sz w:val="18"/>
          <w:szCs w:val="18"/>
          <w:color w:val="auto"/>
        </w:rPr>
        <w:t>__________________ , at the rate of __________________ % per annum, until the</w:t>
      </w:r>
    </w:p>
    <w:p>
      <w:pPr>
        <w:spacing w:after="0"/>
        <w:rPr>
          <w:sz w:val="20"/>
          <w:szCs w:val="20"/>
          <w:color w:val="auto"/>
        </w:rPr>
      </w:pPr>
      <w:r>
        <w:rPr>
          <w:rFonts w:ascii="Courier New" w:cs="Courier New" w:eastAsia="Courier New" w:hAnsi="Courier New"/>
          <w:sz w:val="16"/>
          <w:szCs w:val="16"/>
          <w:color w:val="auto"/>
        </w:rPr>
        <w:t>principal hereof is paid or made available for payment [if applicable, insert --</w:t>
      </w:r>
    </w:p>
    <w:p>
      <w:pPr>
        <w:spacing w:after="0" w:line="21" w:lineRule="exact"/>
        <w:rPr>
          <w:sz w:val="20"/>
          <w:szCs w:val="20"/>
          <w:color w:val="auto"/>
        </w:rPr>
      </w:pPr>
    </w:p>
    <w:p>
      <w:pPr>
        <w:ind w:right="1879" w:firstLine="8"/>
        <w:spacing w:after="0" w:line="273"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any principal and premium, and any such instalment of interest, which is overdue shall bear interest at the rate of __________________ % per annum (to the extent</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25" w:name="page26"/>
    <w:bookmarkEnd w:id="25"/>
    <w:p>
      <w:pPr>
        <w:ind w:right="1779"/>
        <w:spacing w:after="0" w:line="274" w:lineRule="auto"/>
        <w:rPr>
          <w:sz w:val="20"/>
          <w:szCs w:val="20"/>
          <w:color w:val="auto"/>
        </w:rPr>
      </w:pPr>
      <w:r>
        <w:rPr>
          <w:rFonts w:ascii="Courier New" w:cs="Courier New" w:eastAsia="Courier New" w:hAnsi="Courier New"/>
          <w:sz w:val="16"/>
          <w:szCs w:val="16"/>
          <w:color w:val="auto"/>
        </w:rPr>
        <w:t>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__________________ or</w:t>
      </w:r>
    </w:p>
    <w:p>
      <w:pPr>
        <w:spacing w:after="0"/>
        <w:rPr>
          <w:sz w:val="20"/>
          <w:szCs w:val="20"/>
          <w:color w:val="auto"/>
        </w:rPr>
      </w:pPr>
      <w:r>
        <w:rPr>
          <w:rFonts w:ascii="Courier New" w:cs="Courier New" w:eastAsia="Courier New" w:hAnsi="Courier New"/>
          <w:sz w:val="18"/>
          <w:szCs w:val="18"/>
          <w:color w:val="auto"/>
        </w:rPr>
        <w:t>__________________ (whether or not a Business Day), as the case may be, next</w:t>
      </w:r>
    </w:p>
    <w:p>
      <w:pPr>
        <w:ind w:right="1879"/>
        <w:spacing w:after="0" w:line="245" w:lineRule="auto"/>
        <w:rPr>
          <w:sz w:val="20"/>
          <w:szCs w:val="20"/>
          <w:color w:val="auto"/>
        </w:rPr>
      </w:pPr>
      <w:r>
        <w:rPr>
          <w:rFonts w:ascii="Courier New" w:cs="Courier New" w:eastAsia="Courier New" w:hAnsi="Courier New"/>
          <w:sz w:val="18"/>
          <w:szCs w:val="18"/>
          <w:color w:val="auto"/>
        </w:rPr>
        <w:t>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09"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__________________ % per annum (to the extent that</w:t>
      </w:r>
    </w:p>
    <w:p>
      <w:pPr>
        <w:spacing w:after="0" w:line="3"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__________________ % per annum (to the extent that the payment of</w:t>
      </w:r>
    </w:p>
    <w:p>
      <w:pPr>
        <w:spacing w:after="0" w:line="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8"/>
          <w:szCs w:val="18"/>
          <w:color w:val="auto"/>
        </w:rPr>
        <w:t>such interest on interest shall be legally enforceable), from the date of such demand until the amount so demanded is paid or made available for payment. Interest on any overdue interest shall be payable on demand.]</w:t>
      </w:r>
    </w:p>
    <w:p>
      <w:pPr>
        <w:spacing w:after="0" w:line="82" w:lineRule="exact"/>
        <w:rPr>
          <w:sz w:val="20"/>
          <w:szCs w:val="20"/>
          <w:color w:val="auto"/>
        </w:rPr>
      </w:pPr>
    </w:p>
    <w:p>
      <w:pPr>
        <w:ind w:right="2199" w:firstLine="527"/>
        <w:spacing w:after="0" w:line="282" w:lineRule="auto"/>
        <w:rPr>
          <w:sz w:val="20"/>
          <w:szCs w:val="20"/>
          <w:color w:val="auto"/>
        </w:rPr>
      </w:pPr>
      <w:r>
        <w:rPr>
          <w:rFonts w:ascii="Courier New" w:cs="Courier New" w:eastAsia="Courier New" w:hAnsi="Courier New"/>
          <w:sz w:val="16"/>
          <w:szCs w:val="16"/>
          <w:color w:val="auto"/>
        </w:rPr>
        <w:t>Payment of the principal of (and premium, if any) and [if applicable, insert -- any such] interest on this Security will be made at the office or agency of the Company maintained for that purpose in __________________ , in</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such coin or currency of the United States of America as at the time of payment is legal tender for payment of public and private debts [if applicable, insert--</w:t>
      </w:r>
    </w:p>
    <w:p>
      <w:pPr>
        <w:ind w:right="1999" w:firstLine="8"/>
        <w:spacing w:after="0" w:line="262"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at the option of the Company payment of interest may be made by (i) check mailed to the address of the Person entitled thereto as such address shall appear in the Security Register, or (ii) transfer to an account of the payee located in the United States].</w:t>
      </w:r>
    </w:p>
    <w:p>
      <w:pPr>
        <w:spacing w:after="0" w:line="90" w:lineRule="exact"/>
        <w:rPr>
          <w:sz w:val="20"/>
          <w:szCs w:val="20"/>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66"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26" w:name="page27"/>
    <w:bookmarkEnd w:id="26"/>
    <w:p>
      <w:pPr>
        <w:ind w:right="2419" w:firstLine="527"/>
        <w:spacing w:after="0" w:line="347"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IMPAC MORTGAGE HOLDINGS,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27" w:name="page28"/>
    <w:bookmarkEnd w:id="27"/>
    <w:p>
      <w:pPr>
        <w:spacing w:after="0"/>
        <w:tabs>
          <w:tab w:leader="none" w:pos="1460" w:val="left"/>
        </w:tabs>
        <w:rPr>
          <w:sz w:val="20"/>
          <w:szCs w:val="20"/>
          <w:color w:val="auto"/>
        </w:rPr>
      </w:pPr>
      <w:r>
        <w:rPr>
          <w:rFonts w:ascii="Courier New" w:cs="Courier New" w:eastAsia="Courier New" w:hAnsi="Courier New"/>
          <w:sz w:val="18"/>
          <w:szCs w:val="18"/>
          <w:color w:val="auto"/>
        </w:rPr>
        <w:t>Section 203.</w:t>
      </w:r>
      <w:r>
        <w:rPr>
          <w:sz w:val="20"/>
          <w:szCs w:val="20"/>
          <w:color w:val="auto"/>
        </w:rPr>
        <w:tab/>
      </w:r>
      <w:r>
        <w:rPr>
          <w:rFonts w:ascii="Courier New" w:cs="Courier New" w:eastAsia="Courier New" w:hAnsi="Courier New"/>
          <w:sz w:val="16"/>
          <w:szCs w:val="16"/>
          <w:color w:val="auto"/>
        </w:rPr>
        <w:t>Form of Reverse of Security.</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(herein called the "Securities"), issued and to be issued in one or more series under an Indenture, dated as of __________________ , 1999___________</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(herein called the "Indenture", which term shall have the meaning assigned to it in such instrument), between the Company and IBJ Whitehall Bank &amp; Trust Company</w:t>
      </w:r>
    </w:p>
    <w:p>
      <w:pPr>
        <w:ind w:right="1779" w:firstLine="8"/>
        <w:spacing w:after="0" w:line="248"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[if applicable, insert --, limited in aggregate principal amount to $__________________ ].</w:t>
      </w:r>
    </w:p>
    <w:p>
      <w:pPr>
        <w:spacing w:after="0" w:line="106" w:lineRule="exact"/>
        <w:rPr>
          <w:sz w:val="20"/>
          <w:szCs w:val="20"/>
          <w:color w:val="auto"/>
        </w:rPr>
      </w:pPr>
    </w:p>
    <w:p>
      <w:pPr>
        <w:jc w:val="center"/>
        <w:ind w:right="1779"/>
        <w:spacing w:after="0" w:line="289" w:lineRule="auto"/>
        <w:rPr>
          <w:sz w:val="20"/>
          <w:szCs w:val="20"/>
          <w:color w:val="auto"/>
        </w:rPr>
      </w:pPr>
      <w:r>
        <w:rPr>
          <w:rFonts w:ascii="Courier New" w:cs="Courier New" w:eastAsia="Courier New" w:hAnsi="Courier New"/>
          <w:sz w:val="16"/>
          <w:szCs w:val="16"/>
          <w:color w:val="auto"/>
        </w:rPr>
        <w:t>[If applicable, insert -- The Securities of this series are subject to redemption upon not less than 30 days' notice by mail, [if applicable, insert --</w:t>
      </w: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__________________ in any year commencing with the year</w:t>
      </w: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 and ending with the year __________________ through operation of the sinking fund for this series at a Redemption Price equal to 100% of the principal amount, and (2)] at any time [if applicable, insert -- on or after</w:t>
      </w:r>
    </w:p>
    <w:p>
      <w:pPr>
        <w:ind w:right="1779"/>
        <w:spacing w:after="0" w:line="29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 , 19__________________ ], in whole at anytime or in part from time to time, at the election of the Company, at the following Redemption Prices (expressed as percentages of the principal amount): If redeemed [if applicable, insert -- on or before __________________ , and if redeemed] during the 12-month period beginning __________________ of the years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Year</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Redemption Price</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Year</w:t>
            </w:r>
          </w:p>
        </w:tc>
        <w:tc>
          <w:tcPr>
            <w:tcW w:w="1680" w:type="dxa"/>
            <w:vAlign w:val="bottom"/>
          </w:tcPr>
          <w:p>
            <w:pPr>
              <w:ind w:left="580"/>
              <w:spacing w:after="0"/>
              <w:rPr>
                <w:sz w:val="20"/>
                <w:szCs w:val="20"/>
                <w:color w:val="auto"/>
              </w:rPr>
            </w:pPr>
            <w:r>
              <w:rPr>
                <w:rFonts w:ascii="Courier New" w:cs="Courier New" w:eastAsia="Courier New" w:hAnsi="Courier New"/>
                <w:sz w:val="18"/>
                <w:szCs w:val="18"/>
                <w:color w:val="auto"/>
                <w:w w:val="99"/>
              </w:rPr>
              <w:t>Redemption</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Price</w:t>
            </w:r>
          </w:p>
        </w:tc>
      </w:tr>
      <w:tr>
        <w:trPr>
          <w:trHeight w:val="296"/>
        </w:trPr>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3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w:t>
            </w:r>
          </w:p>
        </w:tc>
      </w:tr>
      <w:tr>
        <w:trPr>
          <w:trHeight w:val="717"/>
        </w:trPr>
        <w:tc>
          <w:tcPr>
            <w:tcW w:w="1540" w:type="dxa"/>
            <w:vAlign w:val="bottom"/>
          </w:tcPr>
          <w:p>
            <w:pPr>
              <w:spacing w:after="0"/>
              <w:rPr>
                <w:sz w:val="20"/>
                <w:szCs w:val="20"/>
                <w:color w:val="auto"/>
              </w:rPr>
            </w:pPr>
            <w:r>
              <w:rPr>
                <w:rFonts w:ascii="Courier New" w:cs="Courier New" w:eastAsia="Courier New" w:hAnsi="Courier New"/>
                <w:sz w:val="18"/>
                <w:szCs w:val="18"/>
                <w:color w:val="auto"/>
              </w:rPr>
              <w:t>and thereafter</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at</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a Redemption Price equal to</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__________________ % of the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principal amount,</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together in the case of any</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such redemption</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[if applicable,</w:t>
            </w:r>
          </w:p>
        </w:tc>
      </w:tr>
      <w:tr>
        <w:trPr>
          <w:trHeight w:val="235"/>
        </w:trPr>
        <w:tc>
          <w:tcPr>
            <w:tcW w:w="8120" w:type="dxa"/>
            <w:vAlign w:val="bottom"/>
            <w:gridSpan w:val="6"/>
          </w:tcPr>
          <w:p>
            <w:pPr>
              <w:spacing w:after="0"/>
              <w:rPr>
                <w:sz w:val="20"/>
                <w:szCs w:val="20"/>
                <w:color w:val="auto"/>
              </w:rPr>
            </w:pPr>
            <w:r>
              <w:rPr>
                <w:rFonts w:ascii="Courier New" w:cs="Courier New" w:eastAsia="Courier New" w:hAnsi="Courier New"/>
                <w:sz w:val="18"/>
                <w:szCs w:val="18"/>
                <w:color w:val="auto"/>
                <w:w w:val="98"/>
              </w:rPr>
              <w:t>insert -- (whether through operation of the sinking fund or otherwise)] with</w:t>
            </w:r>
          </w:p>
        </w:tc>
      </w:tr>
    </w:tbl>
    <w:p>
      <w:pPr>
        <w:ind w:right="1879"/>
        <w:spacing w:after="0" w:line="256" w:lineRule="auto"/>
        <w:rPr>
          <w:sz w:val="20"/>
          <w:szCs w:val="20"/>
          <w:color w:val="auto"/>
        </w:rPr>
      </w:pPr>
      <w:r>
        <w:rPr>
          <w:rFonts w:ascii="Courier New" w:cs="Courier New" w:eastAsia="Courier New" w:hAnsi="Courier New"/>
          <w:sz w:val="18"/>
          <w:szCs w:val="18"/>
          <w:color w:val="auto"/>
        </w:rPr>
        <w:t>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for such interest installments, all as provided in the Indenture.]</w:t>
      </w:r>
    </w:p>
    <w:p>
      <w:pPr>
        <w:spacing w:after="0" w:line="9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[If applicable, insert -- The Securities of this series are subject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upon not less than 30 days' notice by mail, (1) on 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any year commencing with the year __________________ and ending with the year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 through operation of the sinking fund for this series at the</w:t>
      </w:r>
    </w:p>
    <w:p>
      <w:pPr>
        <w:spacing w:after="0" w:line="2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Redemption Prices for redemption through operation of the sinking fund (expressed as percentages of the principal amount) set forth in the table below, and (2) at any time [if applicable, insert -- on or after __________________ ],</w:t>
      </w:r>
    </w:p>
    <w:p>
      <w:pPr>
        <w:spacing w:after="0" w:line="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as a whole or in part, at the election of the Company, at the Redemption Prices for redemption otherwise than through operation of the sinking fund (expressed as percentages of the principal amount) set forth in the table below: If redeemed during the 12-month period beginning __________________ of the years indicated,</w:t>
      </w: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8" w:name="page29"/>
    <w:bookmarkEnd w:id="28"/>
    <w:tbl>
      <w:tblPr>
        <w:tblLayout w:type="fixed"/>
        <w:tblInd w:w="960" w:type="dxa"/>
        <w:tblCellMar>
          <w:top w:w="0" w:type="dxa"/>
          <w:left w:w="0" w:type="dxa"/>
          <w:bottom w:w="0" w:type="dxa"/>
          <w:right w:w="0" w:type="dxa"/>
        </w:tblCellMar>
      </w:tblPr>
      <w:tr>
        <w:trPr>
          <w:trHeight w:val="296"/>
        </w:trPr>
        <w:tc>
          <w:tcPr>
            <w:tcW w:w="1200" w:type="dxa"/>
            <w:vAlign w:val="bottom"/>
          </w:tcPr>
          <w:p>
            <w:pPr>
              <w:spacing w:after="0"/>
              <w:rPr>
                <w:sz w:val="24"/>
                <w:szCs w:val="24"/>
                <w:color w:val="auto"/>
              </w:rPr>
            </w:pPr>
          </w:p>
        </w:tc>
        <w:tc>
          <w:tcPr>
            <w:tcW w:w="33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8"/>
              </w:rPr>
              <w:t>Redemption Price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200" w:type="dxa"/>
            <w:vAlign w:val="bottom"/>
          </w:tcPr>
          <w:p>
            <w:pPr>
              <w:spacing w:after="0"/>
              <w:rPr>
                <w:sz w:val="24"/>
                <w:szCs w:val="24"/>
                <w:color w:val="auto"/>
              </w:rPr>
            </w:pPr>
          </w:p>
        </w:tc>
        <w:tc>
          <w:tcPr>
            <w:tcW w:w="33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Redemption Price For</w:t>
            </w:r>
          </w:p>
        </w:tc>
        <w:tc>
          <w:tcPr>
            <w:tcW w:w="2480" w:type="dxa"/>
            <w:vAlign w:val="bottom"/>
            <w:vMerge w:val="restart"/>
          </w:tcPr>
          <w:p>
            <w:pPr>
              <w:jc w:val="center"/>
              <w:ind w:left="492"/>
              <w:spacing w:after="0"/>
              <w:rPr>
                <w:sz w:val="20"/>
                <w:szCs w:val="20"/>
                <w:color w:val="auto"/>
              </w:rPr>
            </w:pPr>
            <w:r>
              <w:rPr>
                <w:rFonts w:ascii="Courier New" w:cs="Courier New" w:eastAsia="Courier New" w:hAnsi="Courier New"/>
                <w:sz w:val="18"/>
                <w:szCs w:val="18"/>
                <w:color w:val="auto"/>
                <w:w w:val="98"/>
              </w:rPr>
              <w:t>Redemption</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Redemption Through</w:t>
            </w: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33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Operation</w:t>
            </w:r>
          </w:p>
        </w:tc>
        <w:tc>
          <w:tcPr>
            <w:tcW w:w="248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w w:val="97"/>
              </w:rPr>
              <w:t>Otherwise Than</w:t>
            </w: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Courier New" w:cs="Courier New" w:eastAsia="Courier New" w:hAnsi="Courier New"/>
                <w:sz w:val="18"/>
                <w:szCs w:val="18"/>
                <w:color w:val="auto"/>
              </w:rPr>
              <w:t>Year</w:t>
            </w:r>
          </w:p>
        </w:tc>
        <w:tc>
          <w:tcPr>
            <w:tcW w:w="3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5"/>
              </w:rPr>
              <w:t>of the</w:t>
            </w:r>
          </w:p>
        </w:tc>
        <w:tc>
          <w:tcPr>
            <w:tcW w:w="248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6"/>
              </w:rPr>
              <w:t>Through Operation</w:t>
            </w:r>
          </w:p>
        </w:tc>
        <w:tc>
          <w:tcPr>
            <w:tcW w:w="0" w:type="dxa"/>
            <w:vAlign w:val="bottom"/>
          </w:tcPr>
          <w:p>
            <w:pPr>
              <w:spacing w:after="0"/>
              <w:rPr>
                <w:sz w:val="1"/>
                <w:szCs w:val="1"/>
                <w:color w:val="auto"/>
              </w:rPr>
            </w:pPr>
          </w:p>
        </w:tc>
      </w:tr>
      <w:tr>
        <w:trPr>
          <w:trHeight w:val="296"/>
        </w:trPr>
        <w:tc>
          <w:tcPr>
            <w:tcW w:w="1200" w:type="dxa"/>
            <w:vAlign w:val="bottom"/>
            <w:vMerge w:val="continue"/>
          </w:tcPr>
          <w:p>
            <w:pPr>
              <w:spacing w:after="0"/>
              <w:rPr>
                <w:sz w:val="24"/>
                <w:szCs w:val="24"/>
                <w:color w:val="auto"/>
              </w:rPr>
            </w:pPr>
          </w:p>
        </w:tc>
        <w:tc>
          <w:tcPr>
            <w:tcW w:w="338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Sinking Fund</w:t>
            </w:r>
          </w:p>
        </w:tc>
        <w:tc>
          <w:tcPr>
            <w:tcW w:w="248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of the Sinking Fund</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at a Redemption Price equal to __________________ % of the</w:t>
      </w:r>
    </w:p>
    <w:p>
      <w:pPr>
        <w:spacing w:after="0" w:line="31"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for such interest installments, all as provided in the Indenture.]</w:t>
      </w:r>
    </w:p>
    <w:p>
      <w:pPr>
        <w:spacing w:after="0" w:line="102" w:lineRule="exact"/>
        <w:rPr>
          <w:sz w:val="20"/>
          <w:szCs w:val="20"/>
          <w:color w:val="auto"/>
        </w:rPr>
      </w:pPr>
    </w:p>
    <w:p>
      <w:pPr>
        <w:jc w:val="both"/>
        <w:ind w:right="1779" w:firstLine="527"/>
        <w:spacing w:after="0" w:line="257" w:lineRule="auto"/>
        <w:rPr>
          <w:sz w:val="20"/>
          <w:szCs w:val="20"/>
          <w:color w:val="auto"/>
        </w:rPr>
      </w:pPr>
      <w:r>
        <w:rPr>
          <w:rFonts w:ascii="Courier New" w:cs="Courier New" w:eastAsia="Courier New" w:hAnsi="Courier New"/>
          <w:sz w:val="18"/>
          <w:szCs w:val="18"/>
          <w:color w:val="auto"/>
        </w:rPr>
        <w:t>[If applicable, insert -- The sinking fund for this series provides for the redemption on __________________ in each year beginning with the year</w:t>
      </w:r>
    </w:p>
    <w:p>
      <w:pPr>
        <w:spacing w:after="0"/>
        <w:rPr>
          <w:sz w:val="20"/>
          <w:szCs w:val="20"/>
          <w:color w:val="auto"/>
        </w:rPr>
      </w:pPr>
      <w:r>
        <w:rPr>
          <w:rFonts w:ascii="Courier New" w:cs="Courier New" w:eastAsia="Courier New" w:hAnsi="Courier New"/>
          <w:sz w:val="18"/>
          <w:szCs w:val="18"/>
          <w:color w:val="auto"/>
        </w:rPr>
        <w:t>__________________ and ending with the year __________________ of [if</w:t>
      </w:r>
    </w:p>
    <w:p>
      <w:pPr>
        <w:spacing w:after="0" w:line="238" w:lineRule="auto"/>
        <w:rPr>
          <w:sz w:val="20"/>
          <w:szCs w:val="20"/>
          <w:color w:val="auto"/>
        </w:rPr>
      </w:pPr>
      <w:r>
        <w:rPr>
          <w:rFonts w:ascii="Courier New" w:cs="Courier New" w:eastAsia="Courier New" w:hAnsi="Courier New"/>
          <w:sz w:val="18"/>
          <w:szCs w:val="18"/>
          <w:color w:val="auto"/>
        </w:rPr>
        <w:t>applicable, insert -- not less than $__________________ ("mandatory sinking</w:t>
      </w:r>
    </w:p>
    <w:p>
      <w:pPr>
        <w:spacing w:after="0"/>
        <w:rPr>
          <w:sz w:val="20"/>
          <w:szCs w:val="20"/>
          <w:color w:val="auto"/>
        </w:rPr>
      </w:pPr>
      <w:r>
        <w:rPr>
          <w:rFonts w:ascii="Courier New" w:cs="Courier New" w:eastAsia="Courier New" w:hAnsi="Courier New"/>
          <w:sz w:val="18"/>
          <w:szCs w:val="18"/>
          <w:color w:val="auto"/>
        </w:rPr>
        <w:t>fund") and not more than] $__________________ aggregate principal amount of</w:t>
      </w:r>
    </w:p>
    <w:p>
      <w:pPr>
        <w:jc w:val="both"/>
        <w:ind w:right="1779"/>
        <w:spacing w:after="0" w:line="256" w:lineRule="auto"/>
        <w:rPr>
          <w:sz w:val="20"/>
          <w:szCs w:val="20"/>
          <w:color w:val="auto"/>
        </w:rPr>
      </w:pPr>
      <w:r>
        <w:rPr>
          <w:rFonts w:ascii="Courier New" w:cs="Courier New" w:eastAsia="Courier New" w:hAnsi="Courier New"/>
          <w:sz w:val="18"/>
          <w:szCs w:val="18"/>
          <w:color w:val="auto"/>
        </w:rPr>
        <w:t>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in the inverse order in which they become due].]</w:t>
      </w:r>
    </w:p>
    <w:p>
      <w:pPr>
        <w:spacing w:after="0" w:line="96"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applicable, insert paragraph regarding subordination of the Security.]</w:t>
      </w:r>
    </w:p>
    <w:p>
      <w:pPr>
        <w:spacing w:after="0" w:line="224"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5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w:t>
      </w:r>
    </w:p>
    <w:p>
      <w:pPr>
        <w:spacing w:after="0" w:line="82"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[insert -- formula for determining the amount]. Upon</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29" w:name="page30"/>
    <w:bookmarkEnd w:id="29"/>
    <w:p>
      <w:pPr>
        <w:ind w:right="1779"/>
        <w:spacing w:after="0" w:line="306" w:lineRule="auto"/>
        <w:rPr>
          <w:sz w:val="20"/>
          <w:szCs w:val="20"/>
          <w:color w:val="auto"/>
        </w:rPr>
      </w:pPr>
      <w:r>
        <w:rPr>
          <w:rFonts w:ascii="Courier New" w:cs="Courier New" w:eastAsia="Courier New" w:hAnsi="Courier New"/>
          <w:sz w:val="16"/>
          <w:szCs w:val="16"/>
          <w:color w:val="auto"/>
        </w:rPr>
        <w:t>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60"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without the consent of any Holders in certain limited cases, and with the consent of the Holders of a majority in principal amount of the Securities at the time Outstanding of each series to be affected subject to certain exceptions.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shall be conclusive and binding upon the Holder of this Security and upon all future Holders of this Security and of any Security issued upon the registration of transfer hereof or in exchange herefor or in lieu hereof, whether or not notation of such consent or waiver is made upon this Security.</w:t>
      </w:r>
    </w:p>
    <w:p>
      <w:pPr>
        <w:spacing w:after="0" w:line="295"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95"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30" w:name="page31"/>
    <w:bookmarkEnd w:id="30"/>
    <w:p>
      <w:pPr>
        <w:jc w:val="both"/>
        <w:ind w:right="1779"/>
        <w:spacing w:after="0" w:line="292" w:lineRule="auto"/>
        <w:rPr>
          <w:sz w:val="20"/>
          <w:szCs w:val="20"/>
          <w:color w:val="auto"/>
        </w:rPr>
      </w:pPr>
      <w:r>
        <w:rPr>
          <w:rFonts w:ascii="Courier New" w:cs="Courier New" w:eastAsia="Courier New" w:hAnsi="Courier New"/>
          <w:sz w:val="18"/>
          <w:szCs w:val="18"/>
          <w:color w:val="auto"/>
        </w:rPr>
        <w:t>Securities of this series and of like tenor, of authorized denominations and for the same aggregate principal amount, will be issued to the designated transferee or transferees.</w:t>
      </w:r>
    </w:p>
    <w:p>
      <w:pPr>
        <w:spacing w:after="0" w:line="66"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The Securities of this series are issuable only in registered form without coupons in denominations of $__________________ and any integral multiple</w:t>
      </w:r>
    </w:p>
    <w:p>
      <w:pPr>
        <w:spacing w:after="0" w:line="1" w:lineRule="exact"/>
        <w:rPr>
          <w:sz w:val="20"/>
          <w:szCs w:val="20"/>
          <w:color w:val="auto"/>
        </w:rPr>
      </w:pPr>
    </w:p>
    <w:p>
      <w:pPr>
        <w:ind w:right="1779"/>
        <w:spacing w:after="0" w:line="304" w:lineRule="auto"/>
        <w:rPr>
          <w:sz w:val="20"/>
          <w:szCs w:val="20"/>
          <w:color w:val="auto"/>
        </w:rPr>
      </w:pPr>
      <w:r>
        <w:rPr>
          <w:rFonts w:ascii="Courier New" w:cs="Courier New" w:eastAsia="Courier New" w:hAnsi="Courier New"/>
          <w:sz w:val="16"/>
          <w:szCs w:val="16"/>
          <w:color w:val="auto"/>
        </w:rPr>
        <w:t>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63"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66"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60"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or we assign and transfer this Security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(Insert social security or other identifying number of assignee.)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or type name, address and zip code of assignee)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irrevocably appoint _____________________________________________ Agent to</w:t>
      </w:r>
    </w:p>
    <w:p>
      <w:pPr>
        <w:spacing w:after="0" w:line="3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transfer this Security on the books of the Company. The agent may substitute another to act for him.</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_________________________________________________</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Signed:_________________________________________________</w:t>
      </w:r>
    </w:p>
    <w:p>
      <w:pPr>
        <w:spacing w:after="0"/>
        <w:rPr>
          <w:sz w:val="20"/>
          <w:szCs w:val="20"/>
          <w:color w:val="auto"/>
        </w:rPr>
      </w:pPr>
      <w:r>
        <w:rPr>
          <w:rFonts w:ascii="Courier New" w:cs="Courier New" w:eastAsia="Courier New" w:hAnsi="Courier New"/>
          <w:sz w:val="18"/>
          <w:szCs w:val="18"/>
          <w:color w:val="auto"/>
        </w:rPr>
        <w:t>(Sign exactly as name appears on the other side of this Security)</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6"/>
          <w:szCs w:val="16"/>
          <w:color w:val="auto"/>
        </w:rPr>
        <w:t>Form of Legend for Global Securities.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6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THIS SECURITY IS A GLOBAL SECURITY WITHIN THE MEANING OF THE INDENTURE HEREINAFTER REFERRED TO AND IS REGISTERED IN THE NAME OF A DEPOSITARY OR A NOMINEE THEREOF. THIS SECURITY MAY NOT BE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31" w:name="page32"/>
    <w:bookmarkEnd w:id="31"/>
    <w:p>
      <w:pPr>
        <w:ind w:right="1779"/>
        <w:spacing w:after="0" w:line="274" w:lineRule="auto"/>
        <w:rPr>
          <w:sz w:val="20"/>
          <w:szCs w:val="20"/>
          <w:color w:val="auto"/>
        </w:rPr>
      </w:pPr>
      <w:r>
        <w:rPr>
          <w:rFonts w:ascii="Courier New" w:cs="Courier New" w:eastAsia="Courier New" w:hAnsi="Courier New"/>
          <w:sz w:val="18"/>
          <w:szCs w:val="18"/>
          <w:color w:val="auto"/>
        </w:rPr>
        <w:t>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00" w:lineRule="exact"/>
        <w:rPr>
          <w:sz w:val="20"/>
          <w:szCs w:val="20"/>
          <w:color w:val="auto"/>
        </w:rPr>
      </w:pPr>
    </w:p>
    <w:p>
      <w:pPr>
        <w:spacing w:after="0" w:line="2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32" w:name="page33"/>
    <w:bookmarkEnd w:id="32"/>
    <w:p>
      <w:pPr>
        <w:spacing w:after="0"/>
        <w:tabs>
          <w:tab w:leader="none" w:pos="1460"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6"/>
          <w:szCs w:val="16"/>
          <w:color w:val="auto"/>
        </w:rPr>
        <w:t>Form of Trustee's Certificate of Authentication.</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Trustee's certificates of authentication shall be in substantially the following form:</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As Trustee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Authorized Officer</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SECURITIES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Amount Unlimited; Issuable in Series.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aggregate principal amount of Securities which may be authenticated and delivered under this Indenture is unlimited.</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Securities may be issued in one or more series. There shall be established in one or more Board Resolutions or pursuant to authority granted in one or more Board Resolutions, and subject to Section 303, set forth, or determined in the manner provided, in an Officers' Certificate, or established in one or more indentures supplemental hereto, prior to the issuance of Securities of any series,</w:t>
      </w:r>
    </w:p>
    <w:p>
      <w:pPr>
        <w:spacing w:after="0" w:line="93" w:lineRule="exact"/>
        <w:rPr>
          <w:sz w:val="20"/>
          <w:szCs w:val="20"/>
          <w:color w:val="auto"/>
        </w:rPr>
      </w:pPr>
    </w:p>
    <w:p>
      <w:pPr>
        <w:ind w:left="540" w:right="1779" w:firstLine="521"/>
        <w:spacing w:after="0" w:line="402" w:lineRule="auto"/>
        <w:tabs>
          <w:tab w:leader="none" w:pos="148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Securities of any other series);</w:t>
      </w:r>
    </w:p>
    <w:p>
      <w:pPr>
        <w:ind w:left="540" w:right="1779" w:firstLine="521"/>
        <w:spacing w:after="0" w:line="256"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98" w:lineRule="exact"/>
        <w:rPr>
          <w:rFonts w:ascii="Courier New" w:cs="Courier New" w:eastAsia="Courier New" w:hAnsi="Courier New"/>
          <w:sz w:val="18"/>
          <w:szCs w:val="18"/>
          <w:color w:val="auto"/>
        </w:rPr>
      </w:pPr>
    </w:p>
    <w:p>
      <w:pPr>
        <w:ind w:left="540" w:right="1779" w:firstLine="521"/>
        <w:spacing w:after="0" w:line="274"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81" w:lineRule="exact"/>
        <w:rPr>
          <w:rFonts w:ascii="Courier New" w:cs="Courier New" w:eastAsia="Courier New" w:hAnsi="Courier New"/>
          <w:sz w:val="18"/>
          <w:szCs w:val="18"/>
          <w:color w:val="auto"/>
        </w:rPr>
      </w:pPr>
    </w:p>
    <w:p>
      <w:pPr>
        <w:ind w:left="540" w:right="1879" w:firstLine="521"/>
        <w:spacing w:after="0" w:line="292"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by which such date or dates will be determined, on which the principal of any Securities of the series is payable;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1440" w:gutter="0" w:footer="0" w:header="0"/>
        </w:sectPr>
      </w:pPr>
    </w:p>
    <w:bookmarkStart w:id="33" w:name="page34"/>
    <w:bookmarkEnd w:id="33"/>
    <w:p>
      <w:pPr>
        <w:ind w:left="-521" w:right="1779" w:firstLine="521"/>
        <w:spacing w:after="0" w:line="289" w:lineRule="auto"/>
        <w:tabs>
          <w:tab w:leader="none" w:pos="4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any Securities of the series shall bear interest, if any, the basis of computation of such interest (if other than as provided in Section 310), the date or dates from which any such interest shall accrue, or the method by which such date or dates will be determined, the Interest Payment Dates on which any such interest shall be payable the manner of determination of such Interest Payment Dates and the Regular Record Date for any such interest payable on any Interest Payment Date, or the method by which such date or dates will be determined;</w:t>
      </w:r>
    </w:p>
    <w:p>
      <w:pPr>
        <w:spacing w:after="0" w:line="77" w:lineRule="exact"/>
        <w:rPr>
          <w:rFonts w:ascii="Courier New" w:cs="Courier New" w:eastAsia="Courier New" w:hAnsi="Courier New"/>
          <w:sz w:val="16"/>
          <w:szCs w:val="16"/>
          <w:color w:val="auto"/>
        </w:rPr>
      </w:pPr>
    </w:p>
    <w:p>
      <w:pPr>
        <w:ind w:left="-521" w:right="1879" w:firstLine="521"/>
        <w:spacing w:after="0" w:line="347" w:lineRule="auto"/>
        <w:tabs>
          <w:tab w:leader="none" w:pos="4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if any, to extend the interest payment periods and the duration of such extension;</w:t>
      </w:r>
    </w:p>
    <w:p>
      <w:pPr>
        <w:spacing w:after="0" w:line="18" w:lineRule="exact"/>
        <w:rPr>
          <w:rFonts w:ascii="Courier New" w:cs="Courier New" w:eastAsia="Courier New" w:hAnsi="Courier New"/>
          <w:sz w:val="18"/>
          <w:szCs w:val="18"/>
          <w:color w:val="auto"/>
        </w:rPr>
      </w:pPr>
    </w:p>
    <w:p>
      <w:pPr>
        <w:ind w:left="-521" w:right="2199" w:firstLine="521"/>
        <w:spacing w:after="0" w:line="347" w:lineRule="auto"/>
        <w:tabs>
          <w:tab w:leader="none" w:pos="4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the principal of and any premium and interest on any Securities of the series shall be payable;</w:t>
      </w:r>
    </w:p>
    <w:p>
      <w:pPr>
        <w:spacing w:after="0" w:line="18" w:lineRule="exact"/>
        <w:rPr>
          <w:rFonts w:ascii="Courier New" w:cs="Courier New" w:eastAsia="Courier New" w:hAnsi="Courier New"/>
          <w:sz w:val="18"/>
          <w:szCs w:val="18"/>
          <w:color w:val="auto"/>
        </w:rPr>
      </w:pPr>
    </w:p>
    <w:p>
      <w:pPr>
        <w:ind w:left="-521" w:right="1779" w:firstLine="521"/>
        <w:spacing w:after="0" w:line="265" w:lineRule="auto"/>
        <w:tabs>
          <w:tab w:leader="none" w:pos="4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89" w:lineRule="exact"/>
        <w:rPr>
          <w:rFonts w:ascii="Courier New" w:cs="Courier New" w:eastAsia="Courier New" w:hAnsi="Courier New"/>
          <w:sz w:val="18"/>
          <w:szCs w:val="18"/>
          <w:color w:val="auto"/>
        </w:rPr>
      </w:pPr>
    </w:p>
    <w:p>
      <w:pPr>
        <w:ind w:left="-521" w:right="1779" w:firstLine="521"/>
        <w:spacing w:after="0" w:line="298" w:lineRule="auto"/>
        <w:tabs>
          <w:tab w:leader="none" w:pos="4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or purchase any Securities of the series pursuant to any sinking fund or analogous provisions or at the option of the Holder thereof and the period or periods within which or the date or dates on which, the price or prices at which and the terms and conditions upon which any Securities of the series shall be redeemed or purchased, in whole or in part, pursuant to such obligation;</w:t>
      </w:r>
    </w:p>
    <w:p>
      <w:pPr>
        <w:spacing w:after="0" w:line="67" w:lineRule="exact"/>
        <w:rPr>
          <w:rFonts w:ascii="Courier New" w:cs="Courier New" w:eastAsia="Courier New" w:hAnsi="Courier New"/>
          <w:sz w:val="16"/>
          <w:szCs w:val="16"/>
          <w:color w:val="auto"/>
        </w:rPr>
      </w:pPr>
    </w:p>
    <w:p>
      <w:pPr>
        <w:jc w:val="both"/>
        <w:ind w:left="-521" w:right="1999" w:firstLine="521"/>
        <w:spacing w:after="0" w:line="292"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denominations of $1,000 and any integral multiple thereof, the denominations in which any Securities of the series shall be issuable;</w:t>
      </w:r>
    </w:p>
    <w:p>
      <w:pPr>
        <w:spacing w:after="0" w:line="66" w:lineRule="exact"/>
        <w:rPr>
          <w:rFonts w:ascii="Courier New" w:cs="Courier New" w:eastAsia="Courier New" w:hAnsi="Courier New"/>
          <w:sz w:val="18"/>
          <w:szCs w:val="18"/>
          <w:color w:val="auto"/>
        </w:rPr>
      </w:pPr>
    </w:p>
    <w:p>
      <w:pPr>
        <w:ind w:left="-521" w:right="1999" w:firstLine="521"/>
        <w:spacing w:after="0" w:line="274"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81" w:lineRule="exact"/>
        <w:rPr>
          <w:rFonts w:ascii="Courier New" w:cs="Courier New" w:eastAsia="Courier New" w:hAnsi="Courier New"/>
          <w:sz w:val="18"/>
          <w:szCs w:val="18"/>
          <w:color w:val="auto"/>
        </w:rPr>
      </w:pPr>
    </w:p>
    <w:p>
      <w:pPr>
        <w:ind w:left="-521" w:right="1999" w:firstLine="521"/>
        <w:spacing w:after="0" w:line="260"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92" w:lineRule="exact"/>
        <w:rPr>
          <w:rFonts w:ascii="Courier New" w:cs="Courier New" w:eastAsia="Courier New" w:hAnsi="Courier New"/>
          <w:sz w:val="18"/>
          <w:szCs w:val="18"/>
          <w:color w:val="auto"/>
        </w:rPr>
      </w:pPr>
    </w:p>
    <w:p>
      <w:pPr>
        <w:ind w:left="-521" w:right="1779" w:firstLine="521"/>
        <w:spacing w:after="0" w:line="256"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w:t>
      </w:r>
    </w:p>
    <w:p>
      <w:pPr>
        <w:spacing w:after="0" w:line="98"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158"/>
          </w:cols>
          <w:pgMar w:left="1301" w:top="691" w:right="1440" w:bottom="1440" w:gutter="0" w:footer="0" w:header="0"/>
        </w:sectPr>
      </w:pPr>
    </w:p>
    <w:bookmarkStart w:id="34" w:name="page35"/>
    <w:bookmarkEnd w:id="34"/>
    <w:p>
      <w:pPr>
        <w:jc w:val="both"/>
        <w:ind w:left="5" w:right="1779"/>
        <w:spacing w:after="0" w:line="292" w:lineRule="auto"/>
        <w:rPr>
          <w:sz w:val="20"/>
          <w:szCs w:val="20"/>
          <w:color w:val="auto"/>
        </w:rPr>
      </w:pPr>
      <w:r>
        <w:rPr>
          <w:rFonts w:ascii="Courier New" w:cs="Courier New" w:eastAsia="Courier New" w:hAnsi="Courier New"/>
          <w:sz w:val="18"/>
          <w:szCs w:val="18"/>
          <w:color w:val="auto"/>
        </w:rPr>
        <w:t>within which and the terms and conditions upon which such election is to be made and the amount so payable (or the manner in which such amount shall be determined);</w:t>
      </w:r>
    </w:p>
    <w:p>
      <w:pPr>
        <w:spacing w:after="0" w:line="66" w:lineRule="exact"/>
        <w:rPr>
          <w:sz w:val="20"/>
          <w:szCs w:val="20"/>
          <w:color w:val="auto"/>
        </w:rPr>
      </w:pPr>
    </w:p>
    <w:p>
      <w:pPr>
        <w:jc w:val="both"/>
        <w:ind w:left="5" w:right="1779" w:firstLine="521"/>
        <w:spacing w:after="0" w:line="274" w:lineRule="auto"/>
        <w:tabs>
          <w:tab w:leader="none" w:pos="105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81" w:lineRule="exact"/>
        <w:rPr>
          <w:rFonts w:ascii="Courier New" w:cs="Courier New" w:eastAsia="Courier New" w:hAnsi="Courier New"/>
          <w:sz w:val="18"/>
          <w:szCs w:val="18"/>
          <w:color w:val="auto"/>
        </w:rPr>
      </w:pPr>
    </w:p>
    <w:p>
      <w:pPr>
        <w:ind w:left="5" w:right="1779" w:firstLine="521"/>
        <w:spacing w:after="0" w:line="252" w:lineRule="auto"/>
        <w:tabs>
          <w:tab w:leader="none" w:pos="105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98" w:lineRule="exact"/>
        <w:rPr>
          <w:rFonts w:ascii="Courier New" w:cs="Courier New" w:eastAsia="Courier New" w:hAnsi="Courier New"/>
          <w:sz w:val="18"/>
          <w:szCs w:val="18"/>
          <w:color w:val="auto"/>
        </w:rPr>
      </w:pPr>
    </w:p>
    <w:p>
      <w:pPr>
        <w:ind w:left="5" w:right="1779" w:firstLine="521"/>
        <w:spacing w:after="0" w:line="265" w:lineRule="auto"/>
        <w:tabs>
          <w:tab w:leader="none" w:pos="105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the Securities of the series, in whole or any specified part, shall be defeasible pursuant to Section 1302 or Section 1303 or both such Sections and, if other than by a Board Resolution, the manner in which any election by the Company to defease such Securities shall be evidenced;</w:t>
      </w:r>
    </w:p>
    <w:p>
      <w:pPr>
        <w:spacing w:after="0" w:line="89" w:lineRule="exact"/>
        <w:rPr>
          <w:rFonts w:ascii="Courier New" w:cs="Courier New" w:eastAsia="Courier New" w:hAnsi="Courier New"/>
          <w:sz w:val="18"/>
          <w:szCs w:val="18"/>
          <w:color w:val="auto"/>
        </w:rPr>
      </w:pPr>
    </w:p>
    <w:p>
      <w:pPr>
        <w:ind w:left="5" w:right="1879" w:firstLine="521"/>
        <w:spacing w:after="0" w:line="275" w:lineRule="auto"/>
        <w:tabs>
          <w:tab w:leader="none" w:pos="105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Securities in addition to or in lieu of that set forth in Section 204 and any circumstances in addition to or in lieu of those set forth in Clause</w:t>
      </w:r>
    </w:p>
    <w:p>
      <w:pPr>
        <w:spacing w:after="0" w:line="1" w:lineRule="exact"/>
        <w:rPr>
          <w:rFonts w:ascii="Courier New" w:cs="Courier New" w:eastAsia="Courier New" w:hAnsi="Courier New"/>
          <w:sz w:val="16"/>
          <w:szCs w:val="16"/>
          <w:color w:val="auto"/>
        </w:rPr>
      </w:pPr>
    </w:p>
    <w:p>
      <w:pPr>
        <w:ind w:left="5" w:right="1879" w:hanging="5"/>
        <w:spacing w:after="0" w:line="256" w:lineRule="auto"/>
        <w:tabs>
          <w:tab w:leader="none" w:pos="4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95" w:lineRule="exact"/>
        <w:rPr>
          <w:rFonts w:ascii="Courier New" w:cs="Courier New" w:eastAsia="Courier New" w:hAnsi="Courier New"/>
          <w:sz w:val="18"/>
          <w:szCs w:val="18"/>
          <w:color w:val="auto"/>
        </w:rPr>
      </w:pPr>
    </w:p>
    <w:p>
      <w:pPr>
        <w:jc w:val="both"/>
        <w:ind w:left="5" w:right="1779" w:firstLine="521"/>
        <w:spacing w:after="0" w:line="274" w:lineRule="auto"/>
        <w:tabs>
          <w:tab w:leader="none" w:pos="10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81" w:lineRule="exact"/>
        <w:rPr>
          <w:rFonts w:ascii="Courier New" w:cs="Courier New" w:eastAsia="Courier New" w:hAnsi="Courier New"/>
          <w:sz w:val="18"/>
          <w:szCs w:val="18"/>
          <w:color w:val="auto"/>
        </w:rPr>
      </w:pPr>
    </w:p>
    <w:p>
      <w:pPr>
        <w:ind w:left="5" w:right="1999" w:firstLine="521"/>
        <w:spacing w:after="0" w:line="347" w:lineRule="auto"/>
        <w:tabs>
          <w:tab w:leader="none" w:pos="10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covenants set forth in Article Ten which applies to Securities of the series;</w:t>
      </w:r>
    </w:p>
    <w:p>
      <w:pPr>
        <w:spacing w:after="0" w:line="18" w:lineRule="exact"/>
        <w:rPr>
          <w:rFonts w:ascii="Courier New" w:cs="Courier New" w:eastAsia="Courier New" w:hAnsi="Courier New"/>
          <w:sz w:val="18"/>
          <w:szCs w:val="18"/>
          <w:color w:val="auto"/>
        </w:rPr>
      </w:pPr>
    </w:p>
    <w:p>
      <w:pPr>
        <w:ind w:left="5" w:right="1879" w:firstLine="521"/>
        <w:spacing w:after="0" w:line="347" w:lineRule="auto"/>
        <w:tabs>
          <w:tab w:leader="none" w:pos="10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non-application of, or any addition to or change in, Article Fourteen with respect to Securities of the series; and</w:t>
      </w:r>
    </w:p>
    <w:p>
      <w:pPr>
        <w:spacing w:after="0" w:line="18" w:lineRule="exact"/>
        <w:rPr>
          <w:rFonts w:ascii="Courier New" w:cs="Courier New" w:eastAsia="Courier New" w:hAnsi="Courier New"/>
          <w:sz w:val="18"/>
          <w:szCs w:val="18"/>
          <w:color w:val="auto"/>
        </w:rPr>
      </w:pPr>
    </w:p>
    <w:p>
      <w:pPr>
        <w:ind w:left="5" w:right="1879" w:firstLine="521"/>
        <w:spacing w:after="0" w:line="292" w:lineRule="auto"/>
        <w:tabs>
          <w:tab w:leader="none" w:pos="10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series (which terms shall not be inconsistent with the provisions of this Indenture, except as permitted by Section 901(5)).</w:t>
      </w:r>
    </w:p>
    <w:p>
      <w:pPr>
        <w:spacing w:after="0" w:line="66"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684"/>
          </w:cols>
          <w:pgMar w:left="775" w:top="691" w:right="1440" w:bottom="1440" w:gutter="0" w:footer="0" w:header="0"/>
        </w:sectPr>
      </w:pPr>
    </w:p>
    <w:bookmarkStart w:id="35" w:name="page36"/>
    <w:bookmarkEnd w:id="35"/>
    <w:p>
      <w:pPr>
        <w:ind w:right="1779" w:firstLine="527"/>
        <w:spacing w:after="0" w:line="265" w:lineRule="auto"/>
        <w:rPr>
          <w:sz w:val="20"/>
          <w:szCs w:val="20"/>
          <w:color w:val="auto"/>
        </w:rPr>
      </w:pPr>
      <w:r>
        <w:rPr>
          <w:rFonts w:ascii="Courier New" w:cs="Courier New" w:eastAsia="Courier New" w:hAnsi="Courier New"/>
          <w:sz w:val="18"/>
          <w:szCs w:val="18"/>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90"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9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302.</w:t>
      </w:r>
      <w:r>
        <w:rPr>
          <w:sz w:val="20"/>
          <w:szCs w:val="20"/>
          <w:color w:val="auto"/>
        </w:rPr>
        <w:tab/>
      </w:r>
      <w:r>
        <w:rPr>
          <w:rFonts w:ascii="Courier New" w:cs="Courier New" w:eastAsia="Courier New" w:hAnsi="Courier New"/>
          <w:sz w:val="16"/>
          <w:szCs w:val="16"/>
          <w:color w:val="auto"/>
        </w:rPr>
        <w:t>Denominations.</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6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303.</w:t>
      </w:r>
      <w:r>
        <w:rPr>
          <w:sz w:val="20"/>
          <w:szCs w:val="20"/>
          <w:color w:val="auto"/>
        </w:rPr>
        <w:tab/>
      </w:r>
      <w:r>
        <w:rPr>
          <w:rFonts w:ascii="Courier New" w:cs="Courier New" w:eastAsia="Courier New" w:hAnsi="Courier New"/>
          <w:sz w:val="16"/>
          <w:szCs w:val="16"/>
          <w:color w:val="auto"/>
        </w:rPr>
        <w:t>Execution, Authentication, Delivery and Dating.</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Securities shall be executed on behalf of the Company by its Chairman of the Board, its Vice Chairman of the Board, its President or one of its Vice Presidents, and attested by its Secretary or one of its Assistant Secretaries. The signature of any of these officers on the Securities may be manual or facsimile.</w:t>
      </w:r>
    </w:p>
    <w:p>
      <w:pPr>
        <w:spacing w:after="0" w:line="90"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90"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04" w:lineRule="exact"/>
        <w:rPr>
          <w:sz w:val="20"/>
          <w:szCs w:val="20"/>
          <w:color w:val="auto"/>
        </w:rPr>
      </w:pPr>
    </w:p>
    <w:p>
      <w:pPr>
        <w:ind w:left="540" w:right="1779" w:firstLine="521"/>
        <w:spacing w:after="0" w:line="292"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form of such Securities has been established by or pursuant to Board Resolution as permitted by Section 201, that such form has been established in conformity with the provisions of this Indenture;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6" w:name="page37"/>
    <w:bookmarkEnd w:id="36"/>
    <w:p>
      <w:pPr>
        <w:ind w:left="540" w:right="1879" w:firstLine="521"/>
        <w:spacing w:after="0" w:line="274"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terms of such Securities have been established by or pursuant to Board Resolution as permitted by Section 301, that such terms have been established in conformity with the provisions of this Indenture; and</w:t>
      </w:r>
    </w:p>
    <w:p>
      <w:pPr>
        <w:spacing w:after="0" w:line="81" w:lineRule="exact"/>
        <w:rPr>
          <w:rFonts w:ascii="Courier New" w:cs="Courier New" w:eastAsia="Courier New" w:hAnsi="Courier New"/>
          <w:sz w:val="18"/>
          <w:szCs w:val="18"/>
          <w:color w:val="auto"/>
        </w:rPr>
      </w:pPr>
    </w:p>
    <w:p>
      <w:pPr>
        <w:ind w:left="540" w:right="1879" w:firstLine="521"/>
        <w:spacing w:after="0" w:line="253"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effecting creditors' rights and to general equity principles.</w:t>
      </w:r>
    </w:p>
    <w:p>
      <w:pPr>
        <w:spacing w:after="0" w:line="104" w:lineRule="exact"/>
        <w:rPr>
          <w:sz w:val="20"/>
          <w:szCs w:val="20"/>
          <w:color w:val="auto"/>
        </w:rPr>
      </w:pPr>
    </w:p>
    <w:p>
      <w:pPr>
        <w:ind w:right="2319"/>
        <w:spacing w:after="0" w:line="265" w:lineRule="auto"/>
        <w:rPr>
          <w:sz w:val="20"/>
          <w:szCs w:val="20"/>
          <w:color w:val="auto"/>
        </w:rPr>
      </w:pPr>
      <w:r>
        <w:rPr>
          <w:rFonts w:ascii="Courier New" w:cs="Courier New" w:eastAsia="Courier New" w:hAnsi="Courier New"/>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90"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 Each Security shall be dated the date of its authentication.</w:t>
      </w:r>
    </w:p>
    <w:p>
      <w:pPr>
        <w:spacing w:after="0" w:line="99"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0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304.</w:t>
      </w:r>
      <w:r>
        <w:rPr>
          <w:sz w:val="20"/>
          <w:szCs w:val="20"/>
          <w:color w:val="auto"/>
        </w:rPr>
        <w:tab/>
      </w:r>
      <w:r>
        <w:rPr>
          <w:rFonts w:ascii="Courier New" w:cs="Courier New" w:eastAsia="Courier New" w:hAnsi="Courier New"/>
          <w:sz w:val="16"/>
          <w:szCs w:val="16"/>
          <w:color w:val="auto"/>
        </w:rPr>
        <w:t>Temporary Securities.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04"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w:t>
      </w:r>
    </w:p>
    <w:p>
      <w:pPr>
        <w:spacing w:after="0" w:line="5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37" w:name="page38"/>
    <w:bookmarkEnd w:id="37"/>
    <w:p>
      <w:pPr>
        <w:ind w:right="1779"/>
        <w:spacing w:after="0" w:line="287" w:lineRule="auto"/>
        <w:rPr>
          <w:sz w:val="20"/>
          <w:szCs w:val="20"/>
          <w:color w:val="auto"/>
        </w:rPr>
      </w:pPr>
      <w:r>
        <w:rPr>
          <w:rFonts w:ascii="Courier New" w:cs="Courier New" w:eastAsia="Courier New" w:hAnsi="Courier New"/>
          <w:sz w:val="16"/>
          <w:szCs w:val="16"/>
          <w:color w:val="auto"/>
        </w:rPr>
        <w:t>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7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305.</w:t>
      </w:r>
      <w:r>
        <w:rPr>
          <w:sz w:val="20"/>
          <w:szCs w:val="20"/>
          <w:color w:val="auto"/>
        </w:rPr>
        <w:tab/>
      </w:r>
      <w:r>
        <w:rPr>
          <w:rFonts w:ascii="Courier New" w:cs="Courier New" w:eastAsia="Courier New" w:hAnsi="Courier New"/>
          <w:sz w:val="16"/>
          <w:szCs w:val="16"/>
          <w:color w:val="auto"/>
        </w:rPr>
        <w:t>Registration, Registration of Transfer and Exchange.</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The Company shall cause to be kept at the Corporate Trust Office of the Trustee a register (the register maintained in such office or in any other office or agency of the Company in a Place of Payment being herein sometimes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9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9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90"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60"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If the Securities of any series (or of any series and specified tenor) are to be redeemed, the Company shall not be required (A) to issue, register the transfer of or exchange any Securities of that</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38" w:name="page39"/>
    <w:bookmarkEnd w:id="38"/>
    <w:p>
      <w:pPr>
        <w:ind w:right="1779"/>
        <w:spacing w:after="0" w:line="256" w:lineRule="auto"/>
        <w:rPr>
          <w:sz w:val="20"/>
          <w:szCs w:val="20"/>
          <w:color w:val="auto"/>
        </w:rPr>
      </w:pPr>
      <w:r>
        <w:rPr>
          <w:rFonts w:ascii="Courier New" w:cs="Courier New" w:eastAsia="Courier New" w:hAnsi="Courier New"/>
          <w:sz w:val="18"/>
          <w:szCs w:val="18"/>
          <w:color w:val="auto"/>
        </w:rPr>
        <w:t>series (or of that series and specified tenor, as the case may be) during a period beginning at the opening of business 15 days before the day of the mailing of a notice of redemption of any such Securities selected for redemption and ending at the close of business on the day of such mailing, or (B) to register the transfer of or exchange any Security so selected for redemption in whole or in part, except the unredeemed portion of any Security being redeemed in part.</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provisions of Clauses (1), (2), (3) and (4) below shall apply only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169" w:lineRule="exact"/>
        <w:rPr>
          <w:sz w:val="20"/>
          <w:szCs w:val="20"/>
          <w:color w:val="auto"/>
        </w:rPr>
      </w:pPr>
    </w:p>
    <w:p>
      <w:pPr>
        <w:ind w:left="540" w:right="1779" w:firstLine="521"/>
        <w:spacing w:after="0" w:line="265"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89" w:lineRule="exact"/>
        <w:rPr>
          <w:rFonts w:ascii="Courier New" w:cs="Courier New" w:eastAsia="Courier New" w:hAnsi="Courier New"/>
          <w:sz w:val="18"/>
          <w:szCs w:val="18"/>
          <w:color w:val="auto"/>
        </w:rPr>
      </w:pPr>
    </w:p>
    <w:p>
      <w:pPr>
        <w:ind w:left="540" w:right="1779" w:firstLine="521"/>
        <w:spacing w:after="0" w:line="281" w:lineRule="auto"/>
        <w:tabs>
          <w:tab w:leader="none" w:pos="14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(C) the Company executes and delivers to the Trustee a Company Order that such Global Security shall be so transferable or exchangeable, or (D) there shall exist such circumstances, if any, in addition to or in lieu of the foregoing as have been specified for this purpose as contemplated by Section 301.</w:t>
      </w:r>
    </w:p>
    <w:p>
      <w:pPr>
        <w:spacing w:after="0" w:line="289" w:lineRule="exact"/>
        <w:rPr>
          <w:rFonts w:ascii="Courier New" w:cs="Courier New" w:eastAsia="Courier New" w:hAnsi="Courier New"/>
          <w:sz w:val="16"/>
          <w:szCs w:val="16"/>
          <w:color w:val="auto"/>
        </w:rPr>
      </w:pPr>
    </w:p>
    <w:p>
      <w:pPr>
        <w:ind w:left="540" w:right="1779" w:firstLine="521"/>
        <w:spacing w:after="0" w:line="265"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89" w:lineRule="exact"/>
        <w:rPr>
          <w:rFonts w:ascii="Courier New" w:cs="Courier New" w:eastAsia="Courier New" w:hAnsi="Courier New"/>
          <w:sz w:val="18"/>
          <w:szCs w:val="18"/>
          <w:color w:val="auto"/>
        </w:rPr>
      </w:pPr>
    </w:p>
    <w:p>
      <w:pPr>
        <w:ind w:left="540" w:right="1779" w:firstLine="521"/>
        <w:spacing w:after="0" w:line="256"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9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306.</w:t>
      </w:r>
      <w:r>
        <w:rPr>
          <w:sz w:val="20"/>
          <w:szCs w:val="20"/>
          <w:color w:val="auto"/>
        </w:rPr>
        <w:tab/>
      </w:r>
      <w:r>
        <w:rPr>
          <w:rFonts w:ascii="Courier New" w:cs="Courier New" w:eastAsia="Courier New" w:hAnsi="Courier New"/>
          <w:sz w:val="16"/>
          <w:szCs w:val="16"/>
          <w:color w:val="auto"/>
        </w:rPr>
        <w:t>Mutilated, Destroyed, Lost and Stolen Securities.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8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If there shall be delivered to the Company and the Trustee (i) evidence to their satisfaction of the destruction, loss or theft of any Security and (ii) such security or indemnity as may be required</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9" w:name="page40"/>
    <w:bookmarkEnd w:id="39"/>
    <w:p>
      <w:pPr>
        <w:ind w:right="1879"/>
        <w:spacing w:after="0" w:line="260" w:lineRule="auto"/>
        <w:rPr>
          <w:sz w:val="20"/>
          <w:szCs w:val="20"/>
          <w:color w:val="auto"/>
        </w:rPr>
      </w:pPr>
      <w:r>
        <w:rPr>
          <w:rFonts w:ascii="Courier New" w:cs="Courier New" w:eastAsia="Courier New" w:hAnsi="Courier New"/>
          <w:sz w:val="18"/>
          <w:szCs w:val="18"/>
          <w:color w:val="auto"/>
        </w:rPr>
        <w:t>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93"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6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82"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6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6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307.</w:t>
      </w:r>
      <w:r>
        <w:rPr>
          <w:sz w:val="20"/>
          <w:szCs w:val="20"/>
          <w:color w:val="auto"/>
        </w:rPr>
        <w:tab/>
      </w:r>
      <w:r>
        <w:rPr>
          <w:rFonts w:ascii="Courier New" w:cs="Courier New" w:eastAsia="Courier New" w:hAnsi="Courier New"/>
          <w:sz w:val="16"/>
          <w:szCs w:val="16"/>
          <w:color w:val="auto"/>
        </w:rPr>
        <w:t>Payment of Interest; Interest Rights Preserved.</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that purpose in a Place of Payment for such series of Securities, in such coin or currency of the United States of America as at the time of payment is legal tender for payment of public and private debts; provided, however, that at the option of the Company payment of interest may be made by (i) check mailed to the address of the Person entitled thereto as such address shall appear in the Security Register or (ii) transfer to an account maintained by the payee located inside the United States.</w:t>
      </w:r>
    </w:p>
    <w:p>
      <w:pPr>
        <w:spacing w:after="0" w:line="10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40" w:name="page41"/>
    <w:bookmarkEnd w:id="40"/>
    <w:p>
      <w:pPr>
        <w:ind w:left="540" w:right="1779" w:firstLine="521"/>
        <w:spacing w:after="0" w:line="273"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200" w:lineRule="exact"/>
        <w:rPr>
          <w:rFonts w:ascii="Courier New" w:cs="Courier New" w:eastAsia="Courier New" w:hAnsi="Courier New"/>
          <w:sz w:val="16"/>
          <w:szCs w:val="16"/>
          <w:color w:val="auto"/>
        </w:rPr>
      </w:pPr>
    </w:p>
    <w:p>
      <w:pPr>
        <w:spacing w:after="0" w:line="314" w:lineRule="exact"/>
        <w:rPr>
          <w:rFonts w:ascii="Courier New" w:cs="Courier New" w:eastAsia="Courier New" w:hAnsi="Courier New"/>
          <w:sz w:val="16"/>
          <w:szCs w:val="16"/>
          <w:color w:val="auto"/>
        </w:rPr>
      </w:pPr>
    </w:p>
    <w:p>
      <w:pPr>
        <w:ind w:left="540" w:right="1779" w:firstLine="521"/>
        <w:spacing w:after="0" w:line="256"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98"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5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308.</w:t>
      </w:r>
      <w:r>
        <w:rPr>
          <w:sz w:val="20"/>
          <w:szCs w:val="20"/>
          <w:color w:val="auto"/>
        </w:rPr>
        <w:tab/>
      </w:r>
      <w:r>
        <w:rPr>
          <w:rFonts w:ascii="Courier New" w:cs="Courier New" w:eastAsia="Courier New" w:hAnsi="Courier New"/>
          <w:sz w:val="16"/>
          <w:szCs w:val="16"/>
          <w:color w:val="auto"/>
        </w:rPr>
        <w:t>Persons Deemed Owners.</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41" w:name="page42"/>
    <w:bookmarkEnd w:id="41"/>
    <w:p>
      <w:pPr>
        <w:spacing w:after="0"/>
        <w:tabs>
          <w:tab w:leader="none" w:pos="1460" w:val="left"/>
        </w:tabs>
        <w:rPr>
          <w:sz w:val="20"/>
          <w:szCs w:val="20"/>
          <w:color w:val="auto"/>
        </w:rPr>
      </w:pPr>
      <w:r>
        <w:rPr>
          <w:rFonts w:ascii="Courier New" w:cs="Courier New" w:eastAsia="Courier New" w:hAnsi="Courier New"/>
          <w:sz w:val="18"/>
          <w:szCs w:val="18"/>
          <w:color w:val="auto"/>
        </w:rPr>
        <w:t>Section 309.</w:t>
      </w:r>
      <w:r>
        <w:rPr>
          <w:sz w:val="20"/>
          <w:szCs w:val="20"/>
          <w:color w:val="auto"/>
        </w:rPr>
        <w:tab/>
      </w:r>
      <w:r>
        <w:rPr>
          <w:rFonts w:ascii="Courier New" w:cs="Courier New" w:eastAsia="Courier New" w:hAnsi="Courier New"/>
          <w:sz w:val="16"/>
          <w:szCs w:val="16"/>
          <w:color w:val="auto"/>
        </w:rPr>
        <w:t>Cancellation.</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as directed by a Company Order.</w:t>
      </w:r>
    </w:p>
    <w:p>
      <w:pPr>
        <w:spacing w:after="0" w:line="29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6"/>
          <w:szCs w:val="16"/>
          <w:color w:val="auto"/>
        </w:rPr>
        <w:t>Computation of Interest.</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Except as otherwise specified as contemplated by Section 301 for Securities of any series, interest on the Securities of each series shall be computed on the basis of a 360-day year of twelve 30-day months.</w:t>
      </w:r>
    </w:p>
    <w:p>
      <w:pPr>
        <w:spacing w:after="0" w:line="6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311.</w:t>
      </w:r>
      <w:r>
        <w:rPr>
          <w:sz w:val="20"/>
          <w:szCs w:val="20"/>
          <w:color w:val="auto"/>
        </w:rPr>
        <w:tab/>
      </w:r>
      <w:r>
        <w:rPr>
          <w:rFonts w:ascii="Courier New" w:cs="Courier New" w:eastAsia="Courier New" w:hAnsi="Courier New"/>
          <w:sz w:val="16"/>
          <w:szCs w:val="16"/>
          <w:color w:val="auto"/>
        </w:rPr>
        <w:t>CUSIP Numbers.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w:t>
      </w:r>
    </w:p>
    <w:p>
      <w:pPr>
        <w:spacing w:after="0" w:line="3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SATISFACTION AND DISCHARGE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401.</w:t>
      </w:r>
      <w:r>
        <w:rPr>
          <w:sz w:val="20"/>
          <w:szCs w:val="20"/>
          <w:color w:val="auto"/>
        </w:rPr>
        <w:tab/>
      </w:r>
      <w:r>
        <w:rPr>
          <w:rFonts w:ascii="Courier New" w:cs="Courier New" w:eastAsia="Courier New" w:hAnsi="Courier New"/>
          <w:sz w:val="16"/>
          <w:szCs w:val="16"/>
          <w:color w:val="auto"/>
        </w:rPr>
        <w:t>Satisfaction and Discharge of Indenture.</w:t>
      </w:r>
    </w:p>
    <w:p>
      <w:pPr>
        <w:spacing w:after="0" w:line="201" w:lineRule="exact"/>
        <w:rPr>
          <w:sz w:val="20"/>
          <w:szCs w:val="20"/>
          <w:color w:val="auto"/>
        </w:rPr>
      </w:pPr>
    </w:p>
    <w:p>
      <w:pPr>
        <w:jc w:val="both"/>
        <w:ind w:right="2099" w:firstLine="527"/>
        <w:spacing w:after="0" w:line="265" w:lineRule="auto"/>
        <w:rPr>
          <w:sz w:val="20"/>
          <w:szCs w:val="20"/>
          <w:color w:val="auto"/>
        </w:rPr>
      </w:pPr>
      <w:r>
        <w:rPr>
          <w:rFonts w:ascii="Courier New" w:cs="Courier New" w:eastAsia="Courier New" w:hAnsi="Courier New"/>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42" w:name="page43"/>
    <w:bookmarkEnd w:id="42"/>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theretofore authenticated and delivered (other than</w:t>
      </w:r>
    </w:p>
    <w:p>
      <w:pPr>
        <w:spacing w:after="0" w:line="53" w:lineRule="exact"/>
        <w:rPr>
          <w:rFonts w:ascii="Courier New" w:cs="Courier New" w:eastAsia="Courier New" w:hAnsi="Courier New"/>
          <w:sz w:val="16"/>
          <w:szCs w:val="16"/>
          <w:color w:val="auto"/>
        </w:rPr>
      </w:pPr>
    </w:p>
    <w:p>
      <w:pPr>
        <w:ind w:left="540" w:right="199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01" w:lineRule="exact"/>
        <w:rPr>
          <w:rFonts w:ascii="Courier New" w:cs="Courier New" w:eastAsia="Courier New" w:hAnsi="Courier New"/>
          <w:sz w:val="16"/>
          <w:szCs w:val="16"/>
          <w:color w:val="auto"/>
        </w:rPr>
      </w:pPr>
    </w:p>
    <w:p>
      <w:pPr>
        <w:ind w:left="540" w:right="1779" w:firstLine="521"/>
        <w:spacing w:after="0" w:line="247" w:lineRule="auto"/>
        <w:tabs>
          <w:tab w:leader="none" w:pos="148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such Securities not theretofore delivered to the Trustee for cancellation (i) 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07" w:lineRule="exact"/>
        <w:rPr>
          <w:rFonts w:ascii="Courier New" w:cs="Courier New" w:eastAsia="Courier New" w:hAnsi="Courier New"/>
          <w:sz w:val="18"/>
          <w:szCs w:val="18"/>
          <w:color w:val="auto"/>
        </w:rPr>
      </w:pPr>
    </w:p>
    <w:p>
      <w:pPr>
        <w:ind w:right="2519" w:firstLine="535"/>
        <w:spacing w:after="0" w:line="347"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or caused to be paid all other sums payable hereunder by the Company; and</w:t>
      </w:r>
    </w:p>
    <w:p>
      <w:pPr>
        <w:spacing w:after="0" w:line="18" w:lineRule="exact"/>
        <w:rPr>
          <w:rFonts w:ascii="Courier New" w:cs="Courier New" w:eastAsia="Courier New" w:hAnsi="Courier New"/>
          <w:sz w:val="18"/>
          <w:szCs w:val="18"/>
          <w:color w:val="auto"/>
        </w:rPr>
      </w:pPr>
    </w:p>
    <w:p>
      <w:pPr>
        <w:ind w:right="1999" w:firstLine="535"/>
        <w:spacing w:after="0" w:line="274"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82"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Notwithstanding the satisfaction and discharge of this Indenture, the obligations of the Company to the Trustee under Section 607, the obligations of the Company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9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6"/>
          <w:szCs w:val="16"/>
          <w:color w:val="auto"/>
        </w:rPr>
        <w:t>Application of Trust Money.</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43" w:name="page44"/>
    <w:bookmarkEnd w:id="43"/>
    <w:p>
      <w:pPr>
        <w:jc w:val="center"/>
        <w:ind w:right="177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REMEDIES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6"/>
          <w:szCs w:val="16"/>
          <w:color w:val="auto"/>
        </w:rPr>
        <w:t>Events of Default.</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0" w:lineRule="exact"/>
        <w:rPr>
          <w:sz w:val="20"/>
          <w:szCs w:val="20"/>
          <w:color w:val="auto"/>
        </w:rPr>
      </w:pPr>
    </w:p>
    <w:p>
      <w:pPr>
        <w:ind w:left="540" w:right="2099" w:firstLine="943"/>
        <w:spacing w:after="0" w:line="292" w:lineRule="auto"/>
        <w:tabs>
          <w:tab w:leader="none" w:pos="190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Security of that series when it becomes due and payable, and continuance of such default for a period of 30 days; or</w:t>
      </w:r>
    </w:p>
    <w:p>
      <w:pPr>
        <w:spacing w:after="0" w:line="66" w:lineRule="exact"/>
        <w:rPr>
          <w:rFonts w:ascii="Courier New" w:cs="Courier New" w:eastAsia="Courier New" w:hAnsi="Courier New"/>
          <w:sz w:val="18"/>
          <w:szCs w:val="18"/>
          <w:color w:val="auto"/>
        </w:rPr>
      </w:pPr>
    </w:p>
    <w:p>
      <w:pPr>
        <w:ind w:left="540" w:right="1999" w:firstLine="943"/>
        <w:spacing w:after="0" w:line="347" w:lineRule="auto"/>
        <w:tabs>
          <w:tab w:leader="none" w:pos="190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any premium on any Security of that series at its Maturity; or</w:t>
      </w:r>
    </w:p>
    <w:p>
      <w:pPr>
        <w:spacing w:after="0" w:line="18" w:lineRule="exact"/>
        <w:rPr>
          <w:rFonts w:ascii="Courier New" w:cs="Courier New" w:eastAsia="Courier New" w:hAnsi="Courier New"/>
          <w:sz w:val="18"/>
          <w:szCs w:val="18"/>
          <w:color w:val="auto"/>
        </w:rPr>
      </w:pPr>
    </w:p>
    <w:p>
      <w:pPr>
        <w:ind w:left="540" w:right="1999" w:firstLine="943"/>
        <w:spacing w:after="0" w:line="347" w:lineRule="auto"/>
        <w:tabs>
          <w:tab w:leader="none" w:pos="190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Security of that series; or</w:t>
      </w:r>
    </w:p>
    <w:p>
      <w:pPr>
        <w:spacing w:after="0" w:line="18" w:lineRule="exact"/>
        <w:rPr>
          <w:rFonts w:ascii="Courier New" w:cs="Courier New" w:eastAsia="Courier New" w:hAnsi="Courier New"/>
          <w:sz w:val="18"/>
          <w:szCs w:val="18"/>
          <w:color w:val="auto"/>
        </w:rPr>
      </w:pPr>
    </w:p>
    <w:p>
      <w:pPr>
        <w:ind w:left="540" w:right="1779" w:firstLine="943"/>
        <w:spacing w:after="0" w:line="248" w:lineRule="auto"/>
        <w:tabs>
          <w:tab w:leader="none" w:pos="190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05" w:lineRule="exact"/>
        <w:rPr>
          <w:rFonts w:ascii="Courier New" w:cs="Courier New" w:eastAsia="Courier New" w:hAnsi="Courier New"/>
          <w:sz w:val="18"/>
          <w:szCs w:val="18"/>
          <w:color w:val="auto"/>
        </w:rPr>
      </w:pPr>
    </w:p>
    <w:p>
      <w:pPr>
        <w:ind w:left="1900" w:hanging="417"/>
        <w:spacing w:after="0"/>
        <w:tabs>
          <w:tab w:leader="none" w:pos="190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w:t>
      </w:r>
    </w:p>
    <w:p>
      <w:pPr>
        <w:spacing w:after="0" w:line="30"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for relief in respect of the Company in an</w:t>
      </w:r>
    </w:p>
    <w:p>
      <w:pPr>
        <w:ind w:left="540"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91" w:lineRule="exact"/>
        <w:rPr>
          <w:rFonts w:ascii="Courier New" w:cs="Courier New" w:eastAsia="Courier New" w:hAnsi="Courier New"/>
          <w:sz w:val="18"/>
          <w:szCs w:val="18"/>
          <w:color w:val="auto"/>
        </w:rPr>
      </w:pPr>
    </w:p>
    <w:p>
      <w:pPr>
        <w:ind w:left="540" w:right="1779" w:firstLine="943"/>
        <w:spacing w:after="0" w:line="256" w:lineRule="auto"/>
        <w:tabs>
          <w:tab w:leader="none" w:pos="1909"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1440" w:gutter="0" w:footer="0" w:header="0"/>
        </w:sectPr>
      </w:pPr>
    </w:p>
    <w:bookmarkStart w:id="44" w:name="page45"/>
    <w:bookmarkEnd w:id="44"/>
    <w:p>
      <w:pPr>
        <w:ind w:left="540" w:right="1779"/>
        <w:spacing w:after="0" w:line="249" w:lineRule="auto"/>
        <w:rPr>
          <w:sz w:val="20"/>
          <w:szCs w:val="20"/>
          <w:color w:val="auto"/>
        </w:rPr>
      </w:pPr>
      <w:r>
        <w:rPr>
          <w:rFonts w:ascii="Courier New" w:cs="Courier New" w:eastAsia="Courier New" w:hAnsi="Courier New"/>
          <w:sz w:val="18"/>
          <w:szCs w:val="18"/>
          <w:color w:val="auto"/>
        </w:rPr>
        <w:t>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04" w:lineRule="exact"/>
        <w:rPr>
          <w:sz w:val="20"/>
          <w:szCs w:val="20"/>
          <w:color w:val="auto"/>
        </w:rPr>
      </w:pPr>
    </w:p>
    <w:p>
      <w:pPr>
        <w:ind w:left="540" w:right="1779" w:firstLine="943"/>
        <w:spacing w:after="0" w:line="347" w:lineRule="auto"/>
        <w:tabs>
          <w:tab w:leader="none" w:pos="190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Securities of that series.</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502.</w:t>
      </w:r>
      <w:r>
        <w:rPr>
          <w:sz w:val="20"/>
          <w:szCs w:val="20"/>
          <w:color w:val="auto"/>
        </w:rPr>
        <w:tab/>
      </w:r>
      <w:r>
        <w:rPr>
          <w:rFonts w:ascii="Courier New" w:cs="Courier New" w:eastAsia="Courier New" w:hAnsi="Courier New"/>
          <w:sz w:val="16"/>
          <w:szCs w:val="16"/>
          <w:color w:val="auto"/>
        </w:rPr>
        <w:t>Acceleration of Maturity; Rescission and Annulment.</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If an Event of Default (other than an Event of Default specified in Section 501(5) or 501(6))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299"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93" w:lineRule="exact"/>
        <w:rPr>
          <w:sz w:val="20"/>
          <w:szCs w:val="20"/>
          <w:color w:val="auto"/>
        </w:rPr>
      </w:pPr>
    </w:p>
    <w:p>
      <w:pPr>
        <w:ind w:right="2839" w:firstLine="535"/>
        <w:spacing w:after="0" w:line="347"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paid or deposited with the Trustee a sum sufficient to pay</w:t>
      </w:r>
    </w:p>
    <w:p>
      <w:pPr>
        <w:spacing w:after="0" w:line="18" w:lineRule="exact"/>
        <w:rPr>
          <w:rFonts w:ascii="Courier New" w:cs="Courier New" w:eastAsia="Courier New" w:hAnsi="Courier New"/>
          <w:sz w:val="18"/>
          <w:szCs w:val="18"/>
          <w:color w:val="auto"/>
        </w:rPr>
      </w:pPr>
    </w:p>
    <w:p>
      <w:pPr>
        <w:ind w:left="1900" w:hanging="417"/>
        <w:spacing w:after="0"/>
        <w:tabs>
          <w:tab w:leader="none" w:pos="19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Securities of that series,</w:t>
      </w:r>
    </w:p>
    <w:p>
      <w:pPr>
        <w:spacing w:after="0" w:line="201" w:lineRule="exact"/>
        <w:rPr>
          <w:rFonts w:ascii="Courier New" w:cs="Courier New" w:eastAsia="Courier New" w:hAnsi="Courier New"/>
          <w:sz w:val="18"/>
          <w:szCs w:val="18"/>
          <w:color w:val="auto"/>
        </w:rPr>
      </w:pPr>
    </w:p>
    <w:p>
      <w:pPr>
        <w:ind w:left="540" w:right="1999" w:firstLine="943"/>
        <w:spacing w:after="0" w:line="274" w:lineRule="auto"/>
        <w:tabs>
          <w:tab w:leader="none" w:pos="190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81" w:lineRule="exact"/>
        <w:rPr>
          <w:rFonts w:ascii="Courier New" w:cs="Courier New" w:eastAsia="Courier New" w:hAnsi="Courier New"/>
          <w:sz w:val="18"/>
          <w:szCs w:val="18"/>
          <w:color w:val="auto"/>
        </w:rPr>
      </w:pPr>
    </w:p>
    <w:p>
      <w:pPr>
        <w:ind w:left="540" w:right="1879" w:firstLine="943"/>
        <w:spacing w:after="0" w:line="292" w:lineRule="auto"/>
        <w:tabs>
          <w:tab w:leader="none" w:pos="190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Securities, and</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45" w:name="page46"/>
    <w:bookmarkEnd w:id="45"/>
    <w:p>
      <w:pPr>
        <w:ind w:left="540" w:right="2199" w:firstLine="943"/>
        <w:spacing w:after="0" w:line="292" w:lineRule="auto"/>
        <w:tabs>
          <w:tab w:leader="none" w:pos="190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right="1999" w:firstLine="535"/>
        <w:spacing w:after="0" w:line="274"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82"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503.</w:t>
      </w:r>
      <w:r>
        <w:rPr>
          <w:sz w:val="20"/>
          <w:szCs w:val="20"/>
          <w:color w:val="auto"/>
        </w:rPr>
        <w:tab/>
      </w:r>
      <w:r>
        <w:rPr>
          <w:rFonts w:ascii="Courier New" w:cs="Courier New" w:eastAsia="Courier New" w:hAnsi="Courier New"/>
          <w:sz w:val="16"/>
          <w:szCs w:val="16"/>
          <w:color w:val="auto"/>
        </w:rPr>
        <w:t>Collection of Indebtedness and Suits for Enforcement by Trustee.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covenants that if</w:t>
      </w:r>
    </w:p>
    <w:p>
      <w:pPr>
        <w:spacing w:after="0" w:line="201" w:lineRule="exact"/>
        <w:rPr>
          <w:sz w:val="20"/>
          <w:szCs w:val="20"/>
          <w:color w:val="auto"/>
        </w:rPr>
      </w:pPr>
    </w:p>
    <w:p>
      <w:pPr>
        <w:jc w:val="both"/>
        <w:ind w:left="540" w:right="1779" w:firstLine="943"/>
        <w:spacing w:after="0" w:line="292" w:lineRule="auto"/>
        <w:tabs>
          <w:tab w:leader="none" w:pos="190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any interest on any Security when such interest becomes due and payable and such default continues for a period of 30 days, or</w:t>
      </w:r>
    </w:p>
    <w:p>
      <w:pPr>
        <w:spacing w:after="0" w:line="66" w:lineRule="exact"/>
        <w:rPr>
          <w:rFonts w:ascii="Courier New" w:cs="Courier New" w:eastAsia="Courier New" w:hAnsi="Courier New"/>
          <w:sz w:val="18"/>
          <w:szCs w:val="18"/>
          <w:color w:val="auto"/>
        </w:rPr>
      </w:pPr>
    </w:p>
    <w:p>
      <w:pPr>
        <w:ind w:left="540" w:right="2619" w:firstLine="943"/>
        <w:spacing w:after="0" w:line="347" w:lineRule="auto"/>
        <w:tabs>
          <w:tab w:leader="none" w:pos="190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is made in the payment of the principal of (or premium, if any, on) any Security at the Maturity thereof,</w:t>
      </w:r>
    </w:p>
    <w:p>
      <w:pPr>
        <w:spacing w:after="0" w:line="18"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9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9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504.</w:t>
      </w:r>
      <w:r>
        <w:rPr>
          <w:sz w:val="20"/>
          <w:szCs w:val="20"/>
          <w:color w:val="auto"/>
        </w:rPr>
        <w:tab/>
      </w:r>
      <w:r>
        <w:rPr>
          <w:rFonts w:ascii="Courier New" w:cs="Courier New" w:eastAsia="Courier New" w:hAnsi="Courier New"/>
          <w:sz w:val="16"/>
          <w:szCs w:val="16"/>
          <w:color w:val="auto"/>
        </w:rPr>
        <w:t>Trustee May File Proofs of Claim.</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46" w:name="page47"/>
    <w:bookmarkEnd w:id="46"/>
    <w:p>
      <w:pPr>
        <w:ind w:right="1779"/>
        <w:spacing w:after="0" w:line="256" w:lineRule="auto"/>
        <w:rPr>
          <w:sz w:val="20"/>
          <w:szCs w:val="20"/>
          <w:color w:val="auto"/>
        </w:rPr>
      </w:pPr>
      <w:r>
        <w:rPr>
          <w:rFonts w:ascii="Courier New" w:cs="Courier New" w:eastAsia="Courier New" w:hAnsi="Courier New"/>
          <w:sz w:val="18"/>
          <w:szCs w:val="18"/>
          <w:color w:val="auto"/>
        </w:rPr>
        <w:t>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98"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505.</w:t>
      </w:r>
      <w:r>
        <w:rPr>
          <w:sz w:val="20"/>
          <w:szCs w:val="20"/>
          <w:color w:val="auto"/>
        </w:rPr>
        <w:tab/>
      </w:r>
      <w:r>
        <w:rPr>
          <w:rFonts w:ascii="Courier New" w:cs="Courier New" w:eastAsia="Courier New" w:hAnsi="Courier New"/>
          <w:sz w:val="16"/>
          <w:szCs w:val="16"/>
          <w:color w:val="auto"/>
        </w:rPr>
        <w:t>Trustee May Enforce Claims Without Possession of Securities.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9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506.</w:t>
      </w:r>
      <w:r>
        <w:rPr>
          <w:sz w:val="20"/>
          <w:szCs w:val="20"/>
          <w:color w:val="auto"/>
        </w:rPr>
        <w:tab/>
      </w:r>
      <w:r>
        <w:rPr>
          <w:rFonts w:ascii="Courier New" w:cs="Courier New" w:eastAsia="Courier New" w:hAnsi="Courier New"/>
          <w:sz w:val="16"/>
          <w:szCs w:val="16"/>
          <w:color w:val="auto"/>
        </w:rPr>
        <w:t>Application of Money Collected.</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60"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6"/>
          <w:szCs w:val="16"/>
          <w:color w:val="auto"/>
        </w:rPr>
        <w:t>To the payment of all amounts due the Trustee under Section 607;</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60"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Third: To the payment of the balance, if any, to the Company or any other Person or Persons legally entitled thereto.</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507.</w:t>
      </w:r>
      <w:r>
        <w:rPr>
          <w:sz w:val="20"/>
          <w:szCs w:val="20"/>
          <w:color w:val="auto"/>
        </w:rPr>
        <w:tab/>
      </w:r>
      <w:r>
        <w:rPr>
          <w:rFonts w:ascii="Courier New" w:cs="Courier New" w:eastAsia="Courier New" w:hAnsi="Courier New"/>
          <w:sz w:val="16"/>
          <w:szCs w:val="16"/>
          <w:color w:val="auto"/>
        </w:rPr>
        <w:t>Limitation on Suits.</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1440" w:gutter="0" w:footer="0" w:header="0"/>
        </w:sectPr>
      </w:pPr>
    </w:p>
    <w:bookmarkStart w:id="47" w:name="page48"/>
    <w:bookmarkEnd w:id="47"/>
    <w:p>
      <w:pPr>
        <w:ind w:left="540" w:right="1779" w:firstLine="943"/>
        <w:spacing w:after="0" w:line="292" w:lineRule="auto"/>
        <w:tabs>
          <w:tab w:leader="none" w:pos="190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Securities of that series;</w:t>
      </w:r>
    </w:p>
    <w:p>
      <w:pPr>
        <w:spacing w:after="0" w:line="66" w:lineRule="exact"/>
        <w:rPr>
          <w:rFonts w:ascii="Courier New" w:cs="Courier New" w:eastAsia="Courier New" w:hAnsi="Courier New"/>
          <w:sz w:val="18"/>
          <w:szCs w:val="18"/>
          <w:color w:val="auto"/>
        </w:rPr>
      </w:pPr>
    </w:p>
    <w:p>
      <w:pPr>
        <w:jc w:val="both"/>
        <w:ind w:left="540" w:right="1779" w:firstLine="943"/>
        <w:spacing w:after="0" w:line="274" w:lineRule="auto"/>
        <w:tabs>
          <w:tab w:leader="none" w:pos="190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81" w:lineRule="exact"/>
        <w:rPr>
          <w:rFonts w:ascii="Courier New" w:cs="Courier New" w:eastAsia="Courier New" w:hAnsi="Courier New"/>
          <w:sz w:val="18"/>
          <w:szCs w:val="18"/>
          <w:color w:val="auto"/>
        </w:rPr>
      </w:pPr>
    </w:p>
    <w:p>
      <w:pPr>
        <w:ind w:left="540" w:right="1879" w:firstLine="943"/>
        <w:spacing w:after="0" w:line="292" w:lineRule="auto"/>
        <w:tabs>
          <w:tab w:leader="none" w:pos="190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66" w:lineRule="exact"/>
        <w:rPr>
          <w:rFonts w:ascii="Courier New" w:cs="Courier New" w:eastAsia="Courier New" w:hAnsi="Courier New"/>
          <w:sz w:val="18"/>
          <w:szCs w:val="18"/>
          <w:color w:val="auto"/>
        </w:rPr>
      </w:pPr>
    </w:p>
    <w:p>
      <w:pPr>
        <w:ind w:left="540" w:right="1779" w:firstLine="943"/>
        <w:spacing w:after="0" w:line="292" w:lineRule="auto"/>
        <w:tabs>
          <w:tab w:leader="none" w:pos="190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 notice, request and offer of indemnity has failed to institute any such proceeding; and</w:t>
      </w:r>
    </w:p>
    <w:p>
      <w:pPr>
        <w:spacing w:after="0" w:line="66" w:lineRule="exact"/>
        <w:rPr>
          <w:rFonts w:ascii="Courier New" w:cs="Courier New" w:eastAsia="Courier New" w:hAnsi="Courier New"/>
          <w:sz w:val="18"/>
          <w:szCs w:val="18"/>
          <w:color w:val="auto"/>
        </w:rPr>
      </w:pPr>
    </w:p>
    <w:p>
      <w:pPr>
        <w:ind w:left="540" w:right="1779" w:firstLine="943"/>
        <w:spacing w:after="0" w:line="344" w:lineRule="auto"/>
        <w:tabs>
          <w:tab w:leader="none" w:pos="190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3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98" w:lineRule="exact"/>
        <w:rPr>
          <w:sz w:val="20"/>
          <w:szCs w:val="20"/>
          <w:color w:val="auto"/>
        </w:rPr>
      </w:pPr>
    </w:p>
    <w:p>
      <w:pPr>
        <w:ind w:left="1480" w:right="1999" w:hanging="1474"/>
        <w:spacing w:after="0" w:line="347" w:lineRule="auto"/>
        <w:tabs>
          <w:tab w:leader="none" w:pos="1460" w:val="left"/>
        </w:tabs>
        <w:rPr>
          <w:sz w:val="20"/>
          <w:szCs w:val="20"/>
          <w:color w:val="auto"/>
        </w:rPr>
      </w:pPr>
      <w:r>
        <w:rPr>
          <w:rFonts w:ascii="Courier New" w:cs="Courier New" w:eastAsia="Courier New" w:hAnsi="Courier New"/>
          <w:sz w:val="18"/>
          <w:szCs w:val="18"/>
          <w:color w:val="auto"/>
        </w:rPr>
        <w:t>Section 508.</w:t>
        <w:tab/>
        <w:t>Unconditional Right of Holders to Receive Principal, Premium and Interest.</w:t>
      </w:r>
    </w:p>
    <w:p>
      <w:pPr>
        <w:spacing w:after="0" w:line="1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except as provided in any Conditional Notice given with respect thereto, on the Redemption Date) and to institute suit for the enforcement of any such payment, and such rights shall not be impaired without the consent of such Holder.</w:t>
      </w:r>
    </w:p>
    <w:p>
      <w:pPr>
        <w:spacing w:after="0" w:line="1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509.</w:t>
      </w:r>
      <w:r>
        <w:rPr>
          <w:sz w:val="20"/>
          <w:szCs w:val="20"/>
          <w:color w:val="auto"/>
        </w:rPr>
        <w:tab/>
      </w:r>
      <w:r>
        <w:rPr>
          <w:rFonts w:ascii="Courier New" w:cs="Courier New" w:eastAsia="Courier New" w:hAnsi="Courier New"/>
          <w:sz w:val="16"/>
          <w:szCs w:val="16"/>
          <w:color w:val="auto"/>
        </w:rPr>
        <w:t>Restoration of Rights and Remedies.</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510.</w:t>
      </w:r>
      <w:r>
        <w:rPr>
          <w:sz w:val="20"/>
          <w:szCs w:val="20"/>
          <w:color w:val="auto"/>
        </w:rPr>
        <w:tab/>
      </w:r>
      <w:r>
        <w:rPr>
          <w:rFonts w:ascii="Courier New" w:cs="Courier New" w:eastAsia="Courier New" w:hAnsi="Courier New"/>
          <w:sz w:val="16"/>
          <w:szCs w:val="16"/>
          <w:color w:val="auto"/>
        </w:rPr>
        <w:t>Rights and Remedies Cumulative.</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Except as otherwise provided with respect to the replacement or payment of mutilated, destroyed, lost or stolen Securities in the last paragraph of Section 306, no right or remedy herein</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1440" w:gutter="0" w:footer="0" w:header="0"/>
        </w:sectPr>
      </w:pPr>
    </w:p>
    <w:bookmarkStart w:id="48" w:name="page49"/>
    <w:bookmarkEnd w:id="48"/>
    <w:p>
      <w:pPr>
        <w:ind w:right="1779"/>
        <w:spacing w:after="0" w:line="256" w:lineRule="auto"/>
        <w:rPr>
          <w:sz w:val="20"/>
          <w:szCs w:val="20"/>
          <w:color w:val="auto"/>
        </w:rPr>
      </w:pPr>
      <w:r>
        <w:rPr>
          <w:rFonts w:ascii="Courier New" w:cs="Courier New" w:eastAsia="Courier New" w:hAnsi="Courier New"/>
          <w:sz w:val="18"/>
          <w:szCs w:val="18"/>
          <w:color w:val="auto"/>
        </w:rPr>
        <w:t>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9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6"/>
          <w:szCs w:val="16"/>
          <w:color w:val="auto"/>
        </w:rPr>
        <w:t>Delay or Omission Not Waiver.</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9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6"/>
          <w:szCs w:val="16"/>
          <w:color w:val="auto"/>
        </w:rPr>
        <w:t>Control by Holders.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90" w:lineRule="exact"/>
        <w:rPr>
          <w:sz w:val="20"/>
          <w:szCs w:val="20"/>
          <w:color w:val="auto"/>
        </w:rPr>
      </w:pPr>
    </w:p>
    <w:p>
      <w:pPr>
        <w:ind w:left="540" w:right="1999" w:firstLine="943"/>
        <w:spacing w:after="0" w:line="347" w:lineRule="auto"/>
        <w:tabs>
          <w:tab w:leader="none" w:pos="190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direction shall not be in conflict with any rule of law or with this Indenture,</w:t>
      </w:r>
    </w:p>
    <w:p>
      <w:pPr>
        <w:spacing w:after="0" w:line="18" w:lineRule="exact"/>
        <w:rPr>
          <w:rFonts w:ascii="Courier New" w:cs="Courier New" w:eastAsia="Courier New" w:hAnsi="Courier New"/>
          <w:sz w:val="18"/>
          <w:szCs w:val="18"/>
          <w:color w:val="auto"/>
        </w:rPr>
      </w:pPr>
    </w:p>
    <w:p>
      <w:pPr>
        <w:ind w:left="540" w:right="2199" w:firstLine="943"/>
        <w:spacing w:after="0" w:line="347" w:lineRule="auto"/>
        <w:tabs>
          <w:tab w:leader="none" w:pos="190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 and</w:t>
      </w:r>
    </w:p>
    <w:p>
      <w:pPr>
        <w:spacing w:after="0" w:line="18" w:lineRule="exact"/>
        <w:rPr>
          <w:rFonts w:ascii="Courier New" w:cs="Courier New" w:eastAsia="Courier New" w:hAnsi="Courier New"/>
          <w:sz w:val="18"/>
          <w:szCs w:val="18"/>
          <w:color w:val="auto"/>
        </w:rPr>
      </w:pPr>
    </w:p>
    <w:p>
      <w:pPr>
        <w:jc w:val="both"/>
        <w:ind w:left="540" w:right="2099" w:firstLine="943"/>
        <w:spacing w:after="0" w:line="265" w:lineRule="auto"/>
        <w:tabs>
          <w:tab w:leader="none" w:pos="190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601, the Trustee shall have the right to decline to follow any such direction if the Trustee in good faith shall, by a Responsible Officer or Officers of the Trustee, determine that the proceeding so directed would involve the Trustee in personal liability.</w:t>
      </w:r>
    </w:p>
    <w:p>
      <w:pPr>
        <w:spacing w:after="0" w:line="9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513.</w:t>
      </w:r>
      <w:r>
        <w:rPr>
          <w:sz w:val="20"/>
          <w:szCs w:val="20"/>
          <w:color w:val="auto"/>
        </w:rPr>
        <w:tab/>
      </w:r>
      <w:r>
        <w:rPr>
          <w:rFonts w:ascii="Courier New" w:cs="Courier New" w:eastAsia="Courier New" w:hAnsi="Courier New"/>
          <w:sz w:val="16"/>
          <w:szCs w:val="16"/>
          <w:color w:val="auto"/>
        </w:rPr>
        <w:t>Waiver of Past Defaults.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82" w:lineRule="exact"/>
        <w:rPr>
          <w:sz w:val="20"/>
          <w:szCs w:val="20"/>
          <w:color w:val="auto"/>
        </w:rPr>
      </w:pPr>
    </w:p>
    <w:p>
      <w:pPr>
        <w:ind w:left="540" w:right="1879" w:firstLine="943"/>
        <w:spacing w:after="0" w:line="347" w:lineRule="auto"/>
        <w:tabs>
          <w:tab w:leader="none" w:pos="190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the principal of or any premium or interest on any Security of such series, or</w:t>
      </w:r>
    </w:p>
    <w:p>
      <w:pPr>
        <w:spacing w:after="0" w:line="18" w:lineRule="exact"/>
        <w:rPr>
          <w:rFonts w:ascii="Courier New" w:cs="Courier New" w:eastAsia="Courier New" w:hAnsi="Courier New"/>
          <w:sz w:val="18"/>
          <w:szCs w:val="18"/>
          <w:color w:val="auto"/>
        </w:rPr>
      </w:pPr>
    </w:p>
    <w:p>
      <w:pPr>
        <w:jc w:val="both"/>
        <w:ind w:left="540" w:right="2419" w:firstLine="943"/>
        <w:spacing w:after="0" w:line="344" w:lineRule="auto"/>
        <w:tabs>
          <w:tab w:leader="none" w:pos="190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hereof which under Article Nine cannot be modified or amended without the consent of the Holder of each Outstanding Security of such series affected.</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1440" w:gutter="0" w:footer="0" w:header="0"/>
        </w:sectPr>
      </w:pPr>
    </w:p>
    <w:bookmarkStart w:id="49" w:name="page50"/>
    <w:bookmarkEnd w:id="49"/>
    <w:p>
      <w:pPr>
        <w:ind w:right="1879" w:firstLine="527"/>
        <w:spacing w:after="0" w:line="274" w:lineRule="auto"/>
        <w:rPr>
          <w:sz w:val="20"/>
          <w:szCs w:val="20"/>
          <w:color w:val="auto"/>
        </w:rPr>
      </w:pPr>
      <w:r>
        <w:rPr>
          <w:rFonts w:ascii="Courier New" w:cs="Courier New" w:eastAsia="Courier New" w:hAnsi="Courier New"/>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8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514.</w:t>
      </w:r>
      <w:r>
        <w:rPr>
          <w:sz w:val="20"/>
          <w:szCs w:val="20"/>
          <w:color w:val="auto"/>
        </w:rPr>
        <w:tab/>
      </w:r>
      <w:r>
        <w:rPr>
          <w:rFonts w:ascii="Courier New" w:cs="Courier New" w:eastAsia="Courier New" w:hAnsi="Courier New"/>
          <w:sz w:val="16"/>
          <w:szCs w:val="16"/>
          <w:color w:val="auto"/>
        </w:rPr>
        <w:t>Undertaking for Costs.</w:t>
      </w:r>
    </w:p>
    <w:p>
      <w:pPr>
        <w:spacing w:after="0" w:line="201"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the Trustee.</w:t>
      </w:r>
    </w:p>
    <w:p>
      <w:pPr>
        <w:spacing w:after="0" w:line="7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515.</w:t>
      </w:r>
      <w:r>
        <w:rPr>
          <w:sz w:val="20"/>
          <w:szCs w:val="20"/>
          <w:color w:val="auto"/>
        </w:rPr>
        <w:tab/>
      </w:r>
      <w:r>
        <w:rPr>
          <w:rFonts w:ascii="Courier New" w:cs="Courier New" w:eastAsia="Courier New" w:hAnsi="Courier New"/>
          <w:sz w:val="16"/>
          <w:szCs w:val="16"/>
          <w:color w:val="auto"/>
        </w:rPr>
        <w:t>Waiver of Usury, Stay or Extension Laws.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TRUSTEE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601.</w:t>
      </w:r>
      <w:r>
        <w:rPr>
          <w:sz w:val="20"/>
          <w:szCs w:val="20"/>
          <w:color w:val="auto"/>
        </w:rPr>
        <w:tab/>
      </w:r>
      <w:r>
        <w:rPr>
          <w:rFonts w:ascii="Courier New" w:cs="Courier New" w:eastAsia="Courier New" w:hAnsi="Courier New"/>
          <w:sz w:val="16"/>
          <w:szCs w:val="16"/>
          <w:color w:val="auto"/>
        </w:rPr>
        <w:t>Certain Duties and Responsibilities.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6"/>
          <w:szCs w:val="16"/>
          <w:color w:val="auto"/>
        </w:rPr>
        <w:t>Notice of Defaults.</w:t>
      </w:r>
    </w:p>
    <w:p>
      <w:pPr>
        <w:spacing w:after="0" w:line="201"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If a default occurs hereunder and is actually known to the Trustee with respect to Securities of any series, the Trustee shall give the Holders of Securities of such series notice of such default within ninety (90) days after its occurrence as and to the extent provided by the Trust Indenture Act;</w:t>
      </w:r>
    </w:p>
    <w:p>
      <w:pPr>
        <w:spacing w:after="0" w:line="5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1440" w:gutter="0" w:footer="0" w:header="0"/>
        </w:sectPr>
      </w:pPr>
    </w:p>
    <w:bookmarkStart w:id="50" w:name="page51"/>
    <w:bookmarkEnd w:id="50"/>
    <w:p>
      <w:pPr>
        <w:ind w:right="1779"/>
        <w:spacing w:after="0" w:line="250" w:lineRule="auto"/>
        <w:rPr>
          <w:sz w:val="20"/>
          <w:szCs w:val="20"/>
          <w:color w:val="auto"/>
        </w:rPr>
      </w:pPr>
      <w:r>
        <w:rPr>
          <w:rFonts w:ascii="Courier New" w:cs="Courier New" w:eastAsia="Courier New" w:hAnsi="Courier New"/>
          <w:sz w:val="18"/>
          <w:szCs w:val="18"/>
          <w:color w:val="auto"/>
        </w:rPr>
        <w:t>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 Except in the case of a default in the payment of a principal of, premium, if any, or interest on any Security, the Trustee may withhold notice, if, and so long as, a committee of Responsible Officers in good faith determines that withholding the notice is in the best interest of the Holders.</w:t>
      </w:r>
    </w:p>
    <w:p>
      <w:pPr>
        <w:spacing w:after="0" w:line="1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6"/>
          <w:szCs w:val="16"/>
          <w:color w:val="auto"/>
        </w:rPr>
        <w:t>Certain Rights of the Trustee.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the provisions of Section 601:</w:t>
      </w:r>
    </w:p>
    <w:p>
      <w:pPr>
        <w:spacing w:after="0" w:line="201" w:lineRule="exact"/>
        <w:rPr>
          <w:sz w:val="20"/>
          <w:szCs w:val="20"/>
          <w:color w:val="auto"/>
        </w:rPr>
      </w:pPr>
    </w:p>
    <w:p>
      <w:pPr>
        <w:ind w:left="540" w:right="1879" w:firstLine="943"/>
        <w:spacing w:after="0" w:line="260" w:lineRule="auto"/>
        <w:tabs>
          <w:tab w:leader="none" w:pos="19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92" w:lineRule="exact"/>
        <w:rPr>
          <w:rFonts w:ascii="Courier New" w:cs="Courier New" w:eastAsia="Courier New" w:hAnsi="Courier New"/>
          <w:sz w:val="18"/>
          <w:szCs w:val="18"/>
          <w:color w:val="auto"/>
        </w:rPr>
      </w:pPr>
    </w:p>
    <w:p>
      <w:pPr>
        <w:ind w:left="540" w:right="2099" w:firstLine="943"/>
        <w:spacing w:after="0" w:line="274" w:lineRule="auto"/>
        <w:tabs>
          <w:tab w:leader="none" w:pos="19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demand, request, notice or direction of the Company mentioned herein shall be sufficiently evidenced by a Company Request or Company Order, and any resolution of the Board of Directors shall be sufficiently evidenced by a Board Resolution;</w:t>
      </w:r>
    </w:p>
    <w:p>
      <w:pPr>
        <w:spacing w:after="0" w:line="81" w:lineRule="exact"/>
        <w:rPr>
          <w:rFonts w:ascii="Courier New" w:cs="Courier New" w:eastAsia="Courier New" w:hAnsi="Courier New"/>
          <w:sz w:val="18"/>
          <w:szCs w:val="18"/>
          <w:color w:val="auto"/>
        </w:rPr>
      </w:pPr>
    </w:p>
    <w:p>
      <w:pPr>
        <w:ind w:left="540" w:right="1879" w:firstLine="943"/>
        <w:spacing w:after="0" w:line="256" w:lineRule="auto"/>
        <w:tabs>
          <w:tab w:leader="none" w:pos="19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and, in the absence of bad faith on its part, rely upon an Officers' Certificate and shall not be liable for any action it takes or omits to take in good faith reliance upon such Officer's Certificate;</w:t>
      </w:r>
    </w:p>
    <w:p>
      <w:pPr>
        <w:spacing w:after="0" w:line="98" w:lineRule="exact"/>
        <w:rPr>
          <w:rFonts w:ascii="Courier New" w:cs="Courier New" w:eastAsia="Courier New" w:hAnsi="Courier New"/>
          <w:sz w:val="18"/>
          <w:szCs w:val="18"/>
          <w:color w:val="auto"/>
        </w:rPr>
      </w:pPr>
    </w:p>
    <w:p>
      <w:pPr>
        <w:ind w:left="540" w:right="1779" w:firstLine="943"/>
        <w:spacing w:after="0" w:line="318" w:lineRule="auto"/>
        <w:tabs>
          <w:tab w:leader="none" w:pos="190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52" w:lineRule="exact"/>
        <w:rPr>
          <w:rFonts w:ascii="Courier New" w:cs="Courier New" w:eastAsia="Courier New" w:hAnsi="Courier New"/>
          <w:sz w:val="16"/>
          <w:szCs w:val="16"/>
          <w:color w:val="auto"/>
        </w:rPr>
      </w:pPr>
    </w:p>
    <w:p>
      <w:pPr>
        <w:ind w:left="540" w:right="1879" w:firstLine="943"/>
        <w:spacing w:after="0" w:line="260" w:lineRule="auto"/>
        <w:tabs>
          <w:tab w:leader="none" w:pos="19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92" w:lineRule="exact"/>
        <w:rPr>
          <w:rFonts w:ascii="Courier New" w:cs="Courier New" w:eastAsia="Courier New" w:hAnsi="Courier New"/>
          <w:sz w:val="18"/>
          <w:szCs w:val="18"/>
          <w:color w:val="auto"/>
        </w:rPr>
      </w:pPr>
    </w:p>
    <w:p>
      <w:pPr>
        <w:ind w:left="540" w:right="1779" w:firstLine="943"/>
        <w:spacing w:after="0" w:line="260" w:lineRule="auto"/>
        <w:tabs>
          <w:tab w:leader="none" w:pos="19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1440" w:gutter="0" w:footer="0" w:header="0"/>
        </w:sectPr>
      </w:pPr>
    </w:p>
    <w:bookmarkStart w:id="51" w:name="page52"/>
    <w:bookmarkEnd w:id="51"/>
    <w:p>
      <w:pPr>
        <w:ind w:left="540" w:right="1999"/>
        <w:spacing w:after="0" w:line="274" w:lineRule="auto"/>
        <w:rPr>
          <w:sz w:val="20"/>
          <w:szCs w:val="20"/>
          <w:color w:val="auto"/>
        </w:rPr>
      </w:pPr>
      <w:r>
        <w:rPr>
          <w:rFonts w:ascii="Courier New" w:cs="Courier New" w:eastAsia="Courier New" w:hAnsi="Courier New"/>
          <w:sz w:val="18"/>
          <w:szCs w:val="18"/>
          <w:color w:val="auto"/>
        </w:rPr>
        <w:t>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82" w:lineRule="exact"/>
        <w:rPr>
          <w:sz w:val="20"/>
          <w:szCs w:val="20"/>
          <w:color w:val="auto"/>
        </w:rPr>
      </w:pPr>
    </w:p>
    <w:p>
      <w:pPr>
        <w:ind w:left="540" w:right="1779" w:firstLine="943"/>
        <w:spacing w:after="0" w:line="265" w:lineRule="auto"/>
        <w:tabs>
          <w:tab w:leader="none" w:pos="201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89" w:lineRule="exact"/>
        <w:rPr>
          <w:rFonts w:ascii="Courier New" w:cs="Courier New" w:eastAsia="Courier New" w:hAnsi="Courier New"/>
          <w:sz w:val="18"/>
          <w:szCs w:val="18"/>
          <w:color w:val="auto"/>
        </w:rPr>
      </w:pPr>
    </w:p>
    <w:p>
      <w:pPr>
        <w:ind w:left="540" w:right="1779" w:firstLine="943"/>
        <w:spacing w:after="0" w:line="292" w:lineRule="auto"/>
        <w:tabs>
          <w:tab w:leader="none" w:pos="201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for any action it takes or omits to take in good faith that it believes to be authorized or within the rights or powers conferred upon it by this Indenture.</w:t>
      </w:r>
    </w:p>
    <w:p>
      <w:pPr>
        <w:spacing w:after="0" w:line="66" w:lineRule="exact"/>
        <w:rPr>
          <w:rFonts w:ascii="Courier New" w:cs="Courier New" w:eastAsia="Courier New" w:hAnsi="Courier New"/>
          <w:sz w:val="18"/>
          <w:szCs w:val="18"/>
          <w:color w:val="auto"/>
        </w:rPr>
      </w:pPr>
    </w:p>
    <w:p>
      <w:pPr>
        <w:ind w:left="540" w:right="1879" w:firstLine="943"/>
        <w:spacing w:after="0" w:line="347" w:lineRule="auto"/>
        <w:tabs>
          <w:tab w:leader="none" w:pos="201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required to give any bond or surety in respect of its performance of its powers and duties hereunder.</w:t>
      </w:r>
    </w:p>
    <w:p>
      <w:pPr>
        <w:spacing w:after="0" w:line="18" w:lineRule="exact"/>
        <w:rPr>
          <w:rFonts w:ascii="Courier New" w:cs="Courier New" w:eastAsia="Courier New" w:hAnsi="Courier New"/>
          <w:sz w:val="18"/>
          <w:szCs w:val="18"/>
          <w:color w:val="auto"/>
        </w:rPr>
      </w:pPr>
    </w:p>
    <w:p>
      <w:pPr>
        <w:ind w:left="540" w:right="1779" w:firstLine="943"/>
        <w:spacing w:after="0" w:line="256" w:lineRule="auto"/>
        <w:tabs>
          <w:tab w:leader="none" w:pos="201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reports, information and documents to the Trustee under Section 704 is for informational purposes only and the Trustee's receipt of the foregoing shall not constitute constructive notice of any information contained therein or determinable from information obtained therein, including the Company's compliance with any of its covenants hereunder (as to which the Trustee is entitled to rely exclusively on Officers' Certificates).</w:t>
      </w:r>
    </w:p>
    <w:p>
      <w:pPr>
        <w:spacing w:after="0" w:line="98" w:lineRule="exact"/>
        <w:rPr>
          <w:rFonts w:ascii="Courier New" w:cs="Courier New" w:eastAsia="Courier New" w:hAnsi="Courier New"/>
          <w:sz w:val="18"/>
          <w:szCs w:val="18"/>
          <w:color w:val="auto"/>
        </w:rPr>
      </w:pPr>
    </w:p>
    <w:p>
      <w:pPr>
        <w:ind w:left="540" w:right="1879" w:firstLine="943"/>
        <w:spacing w:after="0" w:line="282" w:lineRule="auto"/>
        <w:tabs>
          <w:tab w:leader="none" w:pos="201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charged with knowledge of any Defaults or Events of Default unless either (i) a Trust Officer of the Trustee shall have actual knowledge of such Default or Event of Default or</w:t>
      </w:r>
    </w:p>
    <w:p>
      <w:pPr>
        <w:ind w:left="540" w:right="2199" w:hanging="5"/>
        <w:spacing w:after="0" w:line="309" w:lineRule="auto"/>
        <w:tabs>
          <w:tab w:leader="none" w:pos="106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of such Default or Event of Default shall have been given to the Trustee by any Holder or by the Company.</w:t>
      </w:r>
    </w:p>
    <w:p>
      <w:pPr>
        <w:spacing w:after="0" w:line="5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604.</w:t>
      </w:r>
      <w:r>
        <w:rPr>
          <w:sz w:val="20"/>
          <w:szCs w:val="20"/>
          <w:color w:val="auto"/>
        </w:rPr>
        <w:tab/>
      </w:r>
      <w:r>
        <w:rPr>
          <w:rFonts w:ascii="Courier New" w:cs="Courier New" w:eastAsia="Courier New" w:hAnsi="Courier New"/>
          <w:sz w:val="16"/>
          <w:szCs w:val="16"/>
          <w:color w:val="auto"/>
        </w:rPr>
        <w:t>Not Responsible for Recitals or Issuance of Securities.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9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605.</w:t>
      </w:r>
      <w:r>
        <w:rPr>
          <w:sz w:val="20"/>
          <w:szCs w:val="20"/>
          <w:color w:val="auto"/>
        </w:rPr>
        <w:tab/>
      </w:r>
      <w:r>
        <w:rPr>
          <w:rFonts w:ascii="Courier New" w:cs="Courier New" w:eastAsia="Courier New" w:hAnsi="Courier New"/>
          <w:sz w:val="16"/>
          <w:szCs w:val="16"/>
          <w:color w:val="auto"/>
        </w:rPr>
        <w:t>May Hold Securities.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691" w:right="1440" w:bottom="1440" w:gutter="0" w:footer="0" w:header="0"/>
        </w:sectPr>
      </w:pPr>
    </w:p>
    <w:bookmarkStart w:id="52" w:name="page53"/>
    <w:bookmarkEnd w:id="52"/>
    <w:p>
      <w:pPr>
        <w:spacing w:after="0"/>
        <w:tabs>
          <w:tab w:leader="none" w:pos="1460" w:val="left"/>
        </w:tabs>
        <w:rPr>
          <w:sz w:val="20"/>
          <w:szCs w:val="20"/>
          <w:color w:val="auto"/>
        </w:rPr>
      </w:pPr>
      <w:r>
        <w:rPr>
          <w:rFonts w:ascii="Courier New" w:cs="Courier New" w:eastAsia="Courier New" w:hAnsi="Courier New"/>
          <w:sz w:val="18"/>
          <w:szCs w:val="18"/>
          <w:color w:val="auto"/>
        </w:rPr>
        <w:t>Section 606.</w:t>
      </w:r>
      <w:r>
        <w:rPr>
          <w:sz w:val="20"/>
          <w:szCs w:val="20"/>
          <w:color w:val="auto"/>
        </w:rPr>
        <w:tab/>
      </w:r>
      <w:r>
        <w:rPr>
          <w:rFonts w:ascii="Courier New" w:cs="Courier New" w:eastAsia="Courier New" w:hAnsi="Courier New"/>
          <w:sz w:val="16"/>
          <w:szCs w:val="16"/>
          <w:color w:val="auto"/>
        </w:rPr>
        <w:t>Money Held in Trust.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8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607.</w:t>
      </w:r>
      <w:r>
        <w:rPr>
          <w:sz w:val="20"/>
          <w:szCs w:val="20"/>
          <w:color w:val="auto"/>
        </w:rPr>
        <w:tab/>
      </w:r>
      <w:r>
        <w:rPr>
          <w:rFonts w:ascii="Courier New" w:cs="Courier New" w:eastAsia="Courier New" w:hAnsi="Courier New"/>
          <w:sz w:val="16"/>
          <w:szCs w:val="16"/>
          <w:color w:val="auto"/>
        </w:rPr>
        <w:t>Compensation and Reimbursement.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agrees</w:t>
      </w:r>
    </w:p>
    <w:p>
      <w:pPr>
        <w:spacing w:after="0" w:line="201" w:lineRule="exact"/>
        <w:rPr>
          <w:sz w:val="20"/>
          <w:szCs w:val="20"/>
          <w:color w:val="auto"/>
        </w:rPr>
      </w:pPr>
    </w:p>
    <w:p>
      <w:pPr>
        <w:ind w:left="540" w:right="1879" w:firstLine="943"/>
        <w:spacing w:after="0" w:line="265" w:lineRule="auto"/>
        <w:tabs>
          <w:tab w:leader="none" w:pos="190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to the Trustee from time to time such compensation as shall be agreed to in writing between the Company and the Trustee for all services rendered by it hereunder (which compensation shall not be limited by any provision of law in regard to the compensation of a trustee of an express trust);</w:t>
      </w:r>
    </w:p>
    <w:p>
      <w:pPr>
        <w:spacing w:after="0" w:line="89" w:lineRule="exact"/>
        <w:rPr>
          <w:rFonts w:ascii="Courier New" w:cs="Courier New" w:eastAsia="Courier New" w:hAnsi="Courier New"/>
          <w:sz w:val="18"/>
          <w:szCs w:val="18"/>
          <w:color w:val="auto"/>
        </w:rPr>
      </w:pPr>
    </w:p>
    <w:p>
      <w:pPr>
        <w:ind w:left="540" w:right="1779" w:firstLine="943"/>
        <w:spacing w:after="0" w:line="256" w:lineRule="auto"/>
        <w:tabs>
          <w:tab w:leader="none" w:pos="190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expenses and disbursements of its agents and counsel), except any such expense, disbursement or advance as may be attributable to its negligence or bad faith; and</w:t>
      </w:r>
    </w:p>
    <w:p>
      <w:pPr>
        <w:spacing w:after="0" w:line="98" w:lineRule="exact"/>
        <w:rPr>
          <w:rFonts w:ascii="Courier New" w:cs="Courier New" w:eastAsia="Courier New" w:hAnsi="Courier New"/>
          <w:sz w:val="18"/>
          <w:szCs w:val="18"/>
          <w:color w:val="auto"/>
        </w:rPr>
      </w:pPr>
    </w:p>
    <w:p>
      <w:pPr>
        <w:ind w:left="540" w:right="1779" w:firstLine="943"/>
        <w:spacing w:after="0" w:line="274" w:lineRule="auto"/>
        <w:tabs>
          <w:tab w:leader="none" w:pos="190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and its officers, directors, shareholders, agents and employees (each, an "Indemnified Party") and holds the same harmless against any and all losses, liabilities or expenses incurred by it arising out of or in connection with the acceptance or administration of its duties and the exercise of its rights and powers under this Indenture or the Securities, including the costs and expenses of enforcing this Indenture against the Company (including this Section 607) and defending itself against any claim (whether asserted by the Company or any Holder or any other person) or liability in connection with the exercise or performance of any of its powers or duties hereunder, except to the extent any such loss, liability or expense may be attributable to negligence or bad faith. The Trustee and its officers, directors, shareholders, agents and employees, in its capacity as Paying Agent, Security, Registrar, Authentication Agent, Custodian for the Securities, Exchange Agent and agent for service of notices and demands and any other agent capacity shall have the full benefit of the foregoing indemnity. The Indemnified Party shall notify the Company promptly of any claim or which it may seek indemnity. Failure by the Indemnified Party to so notify the Company shall not relieve the Company of its obligations hereunder. The Company shall defend the claim and the Trustee shall cooperate in the defense. If there is a conflict of interest between the Company and the Indemnified Party, then the Indemnified Party may have separate counsel reasonably satisfactory to the Indemnified Party and the Company shall pay the reasonable fees and expenses of such counsel. The Trustee's right to receive payment of any amounts under this Indenture shall not be subordinate to any other indebtedness of the Company.</w:t>
      </w:r>
    </w:p>
    <w:p>
      <w:pPr>
        <w:spacing w:after="0" w:line="200" w:lineRule="exact"/>
        <w:rPr>
          <w:sz w:val="20"/>
          <w:szCs w:val="20"/>
          <w:color w:val="auto"/>
        </w:rPr>
      </w:pPr>
    </w:p>
    <w:p>
      <w:pPr>
        <w:spacing w:after="0" w:line="303"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The obligations of the Company under this Section 607 shall survive the satisfaction and discharge of this Indenture.</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691" w:right="1440" w:bottom="1440" w:gutter="0" w:footer="0" w:header="0"/>
        </w:sectPr>
      </w:pPr>
    </w:p>
    <w:bookmarkStart w:id="53" w:name="page54"/>
    <w:bookmarkEnd w:id="53"/>
    <w:p>
      <w:pPr>
        <w:ind w:right="1779" w:firstLine="527"/>
        <w:spacing w:after="0" w:line="265" w:lineRule="auto"/>
        <w:rPr>
          <w:sz w:val="20"/>
          <w:szCs w:val="20"/>
          <w:color w:val="auto"/>
        </w:rPr>
      </w:pPr>
      <w:r>
        <w:rPr>
          <w:rFonts w:ascii="Courier New" w:cs="Courier New" w:eastAsia="Courier New" w:hAnsi="Courier New"/>
          <w:sz w:val="18"/>
          <w:szCs w:val="18"/>
          <w:color w:val="auto"/>
        </w:rPr>
        <w:t>The Trustee shall have a lien prior to the Securities upon all property and funds held by it hereunder for any amount owing it or any predecessor Trustee pursuant to this Section 607, except with respect to funds held in trust for the benefit of the Holders of particular Securities. Such lien shall survive the satisfaction and discharge of this Indenture.</w:t>
      </w:r>
    </w:p>
    <w:p>
      <w:pPr>
        <w:spacing w:after="0" w:line="90"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Without limiting any rights available to the Trustee under applicable law, when the Trustee incurs expenses or renders services in connection with an Event of Default specified in Section 501(5) or Section 501(6), the expenses (including the reasonable charges and expenses of its counsel) and compensation for the services are intended to constitute expenses of administration under any applicable Federal or state bankruptcy, insolvency or other similar law.</w:t>
      </w:r>
    </w:p>
    <w:p>
      <w:pPr>
        <w:spacing w:after="0" w:line="68"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The provisions of this Section shall survive the termination of this Indenture.</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608.</w:t>
      </w:r>
      <w:r>
        <w:rPr>
          <w:sz w:val="20"/>
          <w:szCs w:val="20"/>
          <w:color w:val="auto"/>
        </w:rPr>
        <w:tab/>
      </w:r>
      <w:r>
        <w:rPr>
          <w:rFonts w:ascii="Courier New" w:cs="Courier New" w:eastAsia="Courier New" w:hAnsi="Courier New"/>
          <w:sz w:val="16"/>
          <w:szCs w:val="16"/>
          <w:color w:val="auto"/>
        </w:rPr>
        <w:t>Conflicting Interests.</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9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609.</w:t>
      </w:r>
      <w:r>
        <w:rPr>
          <w:sz w:val="20"/>
          <w:szCs w:val="20"/>
          <w:color w:val="auto"/>
        </w:rPr>
        <w:tab/>
      </w:r>
      <w:r>
        <w:rPr>
          <w:rFonts w:ascii="Courier New" w:cs="Courier New" w:eastAsia="Courier New" w:hAnsi="Courier New"/>
          <w:sz w:val="16"/>
          <w:szCs w:val="16"/>
          <w:color w:val="auto"/>
        </w:rPr>
        <w:t>Corporate Trustee Required; Eligibility.</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 This Indenture shall always have a Trustee who satisfies the requirements or the Trust Indenture Act.</w:t>
      </w:r>
    </w:p>
    <w:p>
      <w:pPr>
        <w:spacing w:after="0" w:line="1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610.</w:t>
      </w:r>
      <w:r>
        <w:rPr>
          <w:sz w:val="20"/>
          <w:szCs w:val="20"/>
          <w:color w:val="auto"/>
        </w:rPr>
        <w:tab/>
      </w:r>
      <w:r>
        <w:rPr>
          <w:rFonts w:ascii="Courier New" w:cs="Courier New" w:eastAsia="Courier New" w:hAnsi="Courier New"/>
          <w:sz w:val="16"/>
          <w:szCs w:val="16"/>
          <w:color w:val="auto"/>
        </w:rPr>
        <w:t>Resignation and Removal; Appointment of Successor.</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8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691" w:right="1440" w:bottom="1440" w:gutter="0" w:footer="0" w:header="0"/>
        </w:sectPr>
      </w:pPr>
    </w:p>
    <w:bookmarkStart w:id="54" w:name="page55"/>
    <w:bookmarkEnd w:id="54"/>
    <w:p>
      <w:pPr>
        <w:jc w:val="both"/>
        <w:ind w:right="1999"/>
        <w:spacing w:after="0" w:line="292" w:lineRule="auto"/>
        <w:rPr>
          <w:sz w:val="20"/>
          <w:szCs w:val="20"/>
          <w:color w:val="auto"/>
        </w:rPr>
      </w:pPr>
      <w:r>
        <w:rPr>
          <w:rFonts w:ascii="Courier New" w:cs="Courier New" w:eastAsia="Courier New" w:hAnsi="Courier New"/>
          <w:sz w:val="18"/>
          <w:szCs w:val="18"/>
          <w:color w:val="auto"/>
        </w:rPr>
        <w:t>of such notice of resignation, the resigning Trustee may petition any court of competent jurisdiction for the appointment of a successor Trustee with respect to the Securities of such series.</w:t>
      </w:r>
    </w:p>
    <w:p>
      <w:pPr>
        <w:spacing w:after="0" w:line="66"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at any time:</w:t>
      </w:r>
    </w:p>
    <w:p>
      <w:pPr>
        <w:spacing w:after="0" w:line="201" w:lineRule="exact"/>
        <w:rPr>
          <w:sz w:val="20"/>
          <w:szCs w:val="20"/>
          <w:color w:val="auto"/>
        </w:rPr>
      </w:pPr>
    </w:p>
    <w:p>
      <w:pPr>
        <w:ind w:left="540" w:right="1999" w:firstLine="521"/>
        <w:spacing w:after="0" w:line="292"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fail to comply with Section 608 after written request therefor by the Company or by any Holder who has been a bona fide Holder of a Security for at least six months, or</w:t>
      </w:r>
    </w:p>
    <w:p>
      <w:pPr>
        <w:spacing w:after="0" w:line="66" w:lineRule="exact"/>
        <w:rPr>
          <w:rFonts w:ascii="Courier New" w:cs="Courier New" w:eastAsia="Courier New" w:hAnsi="Courier New"/>
          <w:sz w:val="18"/>
          <w:szCs w:val="18"/>
          <w:color w:val="auto"/>
        </w:rPr>
      </w:pPr>
    </w:p>
    <w:p>
      <w:pPr>
        <w:jc w:val="both"/>
        <w:ind w:left="540" w:right="1779" w:firstLine="521"/>
        <w:spacing w:after="0" w:line="292"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under Section 609 and shall fail to resign after written request therefor by the Company or by any such Holder, or</w:t>
      </w:r>
    </w:p>
    <w:p>
      <w:pPr>
        <w:spacing w:after="0" w:line="66" w:lineRule="exact"/>
        <w:rPr>
          <w:rFonts w:ascii="Courier New" w:cs="Courier New" w:eastAsia="Courier New" w:hAnsi="Courier New"/>
          <w:sz w:val="18"/>
          <w:szCs w:val="18"/>
          <w:color w:val="auto"/>
        </w:rPr>
      </w:pPr>
    </w:p>
    <w:p>
      <w:pPr>
        <w:ind w:left="540" w:right="1879" w:firstLine="521"/>
        <w:spacing w:after="0" w:line="265"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90"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93"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2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691" w:right="1440" w:bottom="1440" w:gutter="0" w:footer="0" w:header="0"/>
        </w:sectPr>
      </w:pPr>
    </w:p>
    <w:bookmarkStart w:id="55" w:name="page56"/>
    <w:bookmarkEnd w:id="55"/>
    <w:p>
      <w:pPr>
        <w:ind w:right="1779" w:firstLine="527"/>
        <w:spacing w:after="0" w:line="260" w:lineRule="auto"/>
        <w:rPr>
          <w:sz w:val="20"/>
          <w:szCs w:val="20"/>
          <w:color w:val="auto"/>
        </w:rPr>
      </w:pPr>
      <w:r>
        <w:rPr>
          <w:rFonts w:ascii="Courier New" w:cs="Courier New" w:eastAsia="Courier New" w:hAnsi="Courier New"/>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9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611.</w:t>
      </w:r>
      <w:r>
        <w:rPr>
          <w:sz w:val="20"/>
          <w:szCs w:val="20"/>
          <w:color w:val="auto"/>
        </w:rPr>
        <w:tab/>
      </w:r>
      <w:r>
        <w:rPr>
          <w:rFonts w:ascii="Courier New" w:cs="Courier New" w:eastAsia="Courier New" w:hAnsi="Courier New"/>
          <w:sz w:val="16"/>
          <w:szCs w:val="16"/>
          <w:color w:val="auto"/>
        </w:rPr>
        <w:t>Acceptance of Appointment by Successor.</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05"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provided all sums owing to the Trustee hereunder have been paid and subject to the lien provided for in Section 607 hereof. Notwithstanding</w:t>
      </w:r>
    </w:p>
    <w:p>
      <w:pPr>
        <w:spacing w:after="0" w:line="200" w:lineRule="exact"/>
        <w:rPr>
          <w:sz w:val="20"/>
          <w:szCs w:val="20"/>
          <w:color w:val="auto"/>
        </w:rPr>
      </w:pPr>
    </w:p>
    <w:p>
      <w:pPr>
        <w:spacing w:after="0" w:line="3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691" w:right="1440" w:bottom="1440" w:gutter="0" w:footer="0" w:header="0"/>
        </w:sectPr>
      </w:pPr>
    </w:p>
    <w:bookmarkStart w:id="56" w:name="page57"/>
    <w:bookmarkEnd w:id="56"/>
    <w:p>
      <w:pPr>
        <w:ind w:right="2419"/>
        <w:spacing w:after="0" w:line="292" w:lineRule="auto"/>
        <w:rPr>
          <w:sz w:val="20"/>
          <w:szCs w:val="20"/>
          <w:color w:val="auto"/>
        </w:rPr>
      </w:pPr>
      <w:r>
        <w:rPr>
          <w:rFonts w:ascii="Courier New" w:cs="Courier New" w:eastAsia="Courier New" w:hAnsi="Courier New"/>
          <w:sz w:val="18"/>
          <w:szCs w:val="18"/>
          <w:color w:val="auto"/>
        </w:rPr>
        <w:t>replacement of the Trustee pursuant to this Section 611, the Company's obligations under Section 607 hereof shall continue for the benefit of the retiring Trustee.</w:t>
      </w:r>
    </w:p>
    <w:p>
      <w:pPr>
        <w:spacing w:after="0" w:line="66"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82" w:lineRule="exact"/>
        <w:rPr>
          <w:sz w:val="20"/>
          <w:szCs w:val="20"/>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No successor Trustee shall accept its appointment unless at the time of such acceptance such successor Trustee shall be qualified and eligible under this Article.</w:t>
      </w:r>
    </w:p>
    <w:p>
      <w:pPr>
        <w:spacing w:after="0" w:line="6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612.</w:t>
      </w:r>
      <w:r>
        <w:rPr>
          <w:sz w:val="20"/>
          <w:szCs w:val="20"/>
          <w:color w:val="auto"/>
        </w:rPr>
        <w:tab/>
      </w:r>
      <w:r>
        <w:rPr>
          <w:rFonts w:ascii="Courier New" w:cs="Courier New" w:eastAsia="Courier New" w:hAnsi="Courier New"/>
          <w:sz w:val="16"/>
          <w:szCs w:val="16"/>
          <w:color w:val="auto"/>
        </w:rPr>
        <w:t>Merger, Conversion, Consolidation or Succession to Business.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9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613.</w:t>
      </w:r>
      <w:r>
        <w:rPr>
          <w:sz w:val="20"/>
          <w:szCs w:val="20"/>
          <w:color w:val="auto"/>
        </w:rPr>
        <w:tab/>
      </w:r>
      <w:r>
        <w:rPr>
          <w:rFonts w:ascii="Courier New" w:cs="Courier New" w:eastAsia="Courier New" w:hAnsi="Courier New"/>
          <w:sz w:val="16"/>
          <w:szCs w:val="16"/>
          <w:color w:val="auto"/>
        </w:rPr>
        <w:t>Preferential Collection of Claims Against Company.</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8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614.</w:t>
      </w:r>
      <w:r>
        <w:rPr>
          <w:sz w:val="20"/>
          <w:szCs w:val="20"/>
          <w:color w:val="auto"/>
        </w:rPr>
        <w:tab/>
      </w:r>
      <w:r>
        <w:rPr>
          <w:rFonts w:ascii="Courier New" w:cs="Courier New" w:eastAsia="Courier New" w:hAnsi="Courier New"/>
          <w:sz w:val="16"/>
          <w:szCs w:val="16"/>
          <w:color w:val="auto"/>
        </w:rPr>
        <w:t>Appointment of Authenticating Agent.</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The Trustee may appoint an Authenticating Agent or Agents (by giving notice of the appointment to the Company and with respect to one or more series of Securities, which Authenticating Agent(s)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reasonably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w:t>
      </w:r>
    </w:p>
    <w:p>
      <w:pPr>
        <w:spacing w:after="0" w:line="2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691" w:right="1440" w:bottom="1440" w:gutter="0" w:footer="0" w:header="0"/>
        </w:sectPr>
      </w:pPr>
    </w:p>
    <w:bookmarkStart w:id="57" w:name="page58"/>
    <w:bookmarkEnd w:id="57"/>
    <w:p>
      <w:pPr>
        <w:ind w:right="1879"/>
        <w:spacing w:after="0" w:line="252" w:lineRule="auto"/>
        <w:rPr>
          <w:sz w:val="20"/>
          <w:szCs w:val="20"/>
          <w:color w:val="auto"/>
        </w:rPr>
      </w:pPr>
      <w:r>
        <w:rPr>
          <w:rFonts w:ascii="Courier New" w:cs="Courier New" w:eastAsia="Courier New" w:hAnsi="Courier New"/>
          <w:sz w:val="18"/>
          <w:szCs w:val="18"/>
          <w:color w:val="auto"/>
        </w:rPr>
        <w:t>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99"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reasonably acceptable to the Company and shall give notice to the Company of such appointment.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0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Company agrees to pay to each Authenticating Agent from time to time reasonable compensation for its services under this Section.</w:t>
      </w:r>
    </w:p>
    <w:p>
      <w:pPr>
        <w:spacing w:after="0" w:line="18"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8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This is one of the Securities of the series designated therein referred to in the within-mentioned Indenture.</w:t>
      </w: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As Trustee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199"/>
        <w:spacing w:after="0"/>
        <w:rPr>
          <w:sz w:val="20"/>
          <w:szCs w:val="20"/>
          <w:color w:val="auto"/>
        </w:rPr>
      </w:pPr>
      <w:r>
        <w:rPr>
          <w:rFonts w:ascii="Courier New" w:cs="Courier New" w:eastAsia="Courier New" w:hAnsi="Courier New"/>
          <w:sz w:val="18"/>
          <w:szCs w:val="18"/>
          <w:color w:val="auto"/>
        </w:rPr>
        <w:t>As Authenticating Agent</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Authorized Officer</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691" w:right="1440" w:bottom="1440" w:gutter="0" w:footer="0" w:header="0"/>
        </w:sectPr>
      </w:pPr>
    </w:p>
    <w:bookmarkStart w:id="58" w:name="page59"/>
    <w:bookmarkEnd w:id="58"/>
    <w:p>
      <w:pPr>
        <w:jc w:val="center"/>
        <w:ind w:right="1879"/>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HOLDERS' LISTS AND REPORTS BY TRUSTEE AND COMPANY</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701.</w:t>
      </w:r>
      <w:r>
        <w:rPr>
          <w:sz w:val="20"/>
          <w:szCs w:val="20"/>
          <w:color w:val="auto"/>
        </w:rPr>
        <w:tab/>
      </w:r>
      <w:r>
        <w:rPr>
          <w:rFonts w:ascii="Courier New" w:cs="Courier New" w:eastAsia="Courier New" w:hAnsi="Courier New"/>
          <w:sz w:val="16"/>
          <w:szCs w:val="16"/>
          <w:color w:val="auto"/>
        </w:rPr>
        <w:t>Company to Furnish Trustee Names and Addresses of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will furnish or cause to be furnished to the Trustee</w:t>
      </w:r>
    </w:p>
    <w:p>
      <w:pPr>
        <w:spacing w:after="0" w:line="201" w:lineRule="exact"/>
        <w:rPr>
          <w:sz w:val="20"/>
          <w:szCs w:val="20"/>
          <w:color w:val="auto"/>
        </w:rPr>
      </w:pPr>
    </w:p>
    <w:p>
      <w:pPr>
        <w:jc w:val="both"/>
        <w:ind w:left="540" w:right="1999" w:firstLine="943"/>
        <w:spacing w:after="0" w:line="274" w:lineRule="auto"/>
        <w:tabs>
          <w:tab w:leader="none" w:pos="190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fifteen days after each Regular Record Date, a list, in such form as the Trustee may reasonably require, of the names and addresses of the Holders of Securities of each series as of such Regular Record Date, and</w:t>
      </w:r>
    </w:p>
    <w:p>
      <w:pPr>
        <w:spacing w:after="0" w:line="81" w:lineRule="exact"/>
        <w:rPr>
          <w:rFonts w:ascii="Courier New" w:cs="Courier New" w:eastAsia="Courier New" w:hAnsi="Courier New"/>
          <w:sz w:val="18"/>
          <w:szCs w:val="18"/>
          <w:color w:val="auto"/>
        </w:rPr>
      </w:pPr>
    </w:p>
    <w:p>
      <w:pPr>
        <w:ind w:left="540" w:right="1779" w:firstLine="943"/>
        <w:spacing w:after="0" w:line="274" w:lineRule="auto"/>
        <w:tabs>
          <w:tab w:leader="none" w:pos="190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other times as the Trustee may request in writing, within 30 days after the receipt by the Company of any such request, a list in similar form and content as of a date not more than 15 days prior to the time such list is furnished;</w:t>
      </w:r>
    </w:p>
    <w:p>
      <w:pPr>
        <w:spacing w:after="0" w:line="8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excluding from any such list names and addresses received by the Trustee in its capacity as Security Registrar.</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702.</w:t>
      </w:r>
      <w:r>
        <w:rPr>
          <w:sz w:val="20"/>
          <w:szCs w:val="20"/>
          <w:color w:val="auto"/>
        </w:rPr>
        <w:tab/>
      </w:r>
      <w:r>
        <w:rPr>
          <w:rFonts w:ascii="Courier New" w:cs="Courier New" w:eastAsia="Courier New" w:hAnsi="Courier New"/>
          <w:sz w:val="16"/>
          <w:szCs w:val="16"/>
          <w:color w:val="auto"/>
        </w:rPr>
        <w:t>Preservation of Information; Communications to Holders.</w:t>
      </w:r>
    </w:p>
    <w:p>
      <w:pPr>
        <w:spacing w:after="0" w:line="201" w:lineRule="exact"/>
        <w:rPr>
          <w:sz w:val="20"/>
          <w:szCs w:val="20"/>
          <w:color w:val="auto"/>
        </w:rPr>
      </w:pPr>
    </w:p>
    <w:p>
      <w:pPr>
        <w:ind w:right="2199" w:firstLine="527"/>
        <w:spacing w:after="0" w:line="260" w:lineRule="auto"/>
        <w:rPr>
          <w:sz w:val="20"/>
          <w:szCs w:val="20"/>
          <w:color w:val="auto"/>
        </w:rPr>
      </w:pPr>
      <w:r>
        <w:rPr>
          <w:rFonts w:ascii="Courier New" w:cs="Courier New" w:eastAsia="Courier New" w:hAnsi="Courier New"/>
          <w:sz w:val="18"/>
          <w:szCs w:val="18"/>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93"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9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703.</w:t>
      </w:r>
      <w:r>
        <w:rPr>
          <w:sz w:val="20"/>
          <w:szCs w:val="20"/>
          <w:color w:val="auto"/>
        </w:rPr>
        <w:tab/>
      </w:r>
      <w:r>
        <w:rPr>
          <w:rFonts w:ascii="Courier New" w:cs="Courier New" w:eastAsia="Courier New" w:hAnsi="Courier New"/>
          <w:sz w:val="16"/>
          <w:szCs w:val="16"/>
          <w:color w:val="auto"/>
        </w:rPr>
        <w:t>Reports by Trustee.</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this Indenture deliver to</w:t>
      </w:r>
    </w:p>
    <w:p>
      <w:pPr>
        <w:spacing w:after="0" w:line="6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691" w:right="1440" w:bottom="1440" w:gutter="0" w:footer="0" w:header="0"/>
        </w:sectPr>
      </w:pPr>
    </w:p>
    <w:bookmarkStart w:id="59" w:name="page60"/>
    <w:bookmarkEnd w:id="59"/>
    <w:p>
      <w:pPr>
        <w:ind w:right="2619"/>
        <w:spacing w:after="0" w:line="347" w:lineRule="auto"/>
        <w:rPr>
          <w:sz w:val="20"/>
          <w:szCs w:val="20"/>
          <w:color w:val="auto"/>
        </w:rPr>
      </w:pPr>
      <w:r>
        <w:rPr>
          <w:rFonts w:ascii="Courier New" w:cs="Courier New" w:eastAsia="Courier New" w:hAnsi="Courier New"/>
          <w:sz w:val="18"/>
          <w:szCs w:val="18"/>
          <w:color w:val="auto"/>
        </w:rPr>
        <w:t>Holders a brief report, dated as of such May 15, which complies with the provisions of such Section 313(a).</w:t>
      </w:r>
    </w:p>
    <w:p>
      <w:pPr>
        <w:spacing w:after="0" w:line="18"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9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704.</w:t>
      </w:r>
      <w:r>
        <w:rPr>
          <w:sz w:val="20"/>
          <w:szCs w:val="20"/>
          <w:color w:val="auto"/>
        </w:rPr>
        <w:tab/>
      </w:r>
      <w:r>
        <w:rPr>
          <w:rFonts w:ascii="Courier New" w:cs="Courier New" w:eastAsia="Courier New" w:hAnsi="Courier New"/>
          <w:sz w:val="16"/>
          <w:szCs w:val="16"/>
          <w:color w:val="auto"/>
        </w:rPr>
        <w:t>Reports by Company.</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27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CONSOLIDATION, MERGER, CONVEYANCE, TRANSFER OR LEASE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801.</w:t>
      </w:r>
      <w:r>
        <w:rPr>
          <w:sz w:val="20"/>
          <w:szCs w:val="20"/>
          <w:color w:val="auto"/>
        </w:rPr>
        <w:tab/>
      </w:r>
      <w:r>
        <w:rPr>
          <w:rFonts w:ascii="Courier New" w:cs="Courier New" w:eastAsia="Courier New" w:hAnsi="Courier New"/>
          <w:sz w:val="16"/>
          <w:szCs w:val="16"/>
          <w:color w:val="auto"/>
        </w:rPr>
        <w:t>Company May Consolidate, Etc., Only on Certain Terms.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90" w:lineRule="exact"/>
        <w:rPr>
          <w:sz w:val="20"/>
          <w:szCs w:val="20"/>
          <w:color w:val="auto"/>
        </w:rPr>
      </w:pPr>
    </w:p>
    <w:p>
      <w:pPr>
        <w:ind w:left="540" w:right="1879" w:firstLine="943"/>
        <w:spacing w:after="0" w:line="280" w:lineRule="auto"/>
        <w:tabs>
          <w:tab w:leader="none" w:pos="190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unincorporated organization, trust, or other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289" w:lineRule="exact"/>
        <w:rPr>
          <w:rFonts w:ascii="Courier New" w:cs="Courier New" w:eastAsia="Courier New" w:hAnsi="Courier New"/>
          <w:sz w:val="16"/>
          <w:szCs w:val="16"/>
          <w:color w:val="auto"/>
        </w:rPr>
      </w:pPr>
    </w:p>
    <w:p>
      <w:pPr>
        <w:ind w:left="540" w:right="1779" w:firstLine="943"/>
        <w:spacing w:after="0" w:line="274" w:lineRule="auto"/>
        <w:tabs>
          <w:tab w:leader="none" w:pos="190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an obligation of the Company or any Subsidiary as a result of such transaction as having been incurred by the Company or such Subsidiary at the time of</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691" w:right="1440" w:bottom="1440" w:gutter="0" w:footer="0" w:header="0"/>
        </w:sectPr>
      </w:pPr>
    </w:p>
    <w:bookmarkStart w:id="60" w:name="page61"/>
    <w:bookmarkEnd w:id="60"/>
    <w:p>
      <w:pPr>
        <w:ind w:left="540" w:right="1879"/>
        <w:spacing w:after="0" w:line="292" w:lineRule="auto"/>
        <w:rPr>
          <w:sz w:val="20"/>
          <w:szCs w:val="20"/>
          <w:color w:val="auto"/>
        </w:rPr>
      </w:pPr>
      <w:r>
        <w:rPr>
          <w:rFonts w:ascii="Courier New" w:cs="Courier New" w:eastAsia="Courier New" w:hAnsi="Courier New"/>
          <w:sz w:val="18"/>
          <w:szCs w:val="18"/>
          <w:color w:val="auto"/>
        </w:rPr>
        <w:t>such transaction, no Event of Default, and no event which, after notice or lapse of time or both, would become an Event of Default, shall have happened and be continuing;</w:t>
      </w:r>
    </w:p>
    <w:p>
      <w:pPr>
        <w:spacing w:after="0" w:line="66" w:lineRule="exact"/>
        <w:rPr>
          <w:sz w:val="20"/>
          <w:szCs w:val="20"/>
          <w:color w:val="auto"/>
        </w:rPr>
      </w:pPr>
    </w:p>
    <w:p>
      <w:pPr>
        <w:ind w:left="540" w:right="1879" w:firstLine="943"/>
        <w:spacing w:after="0" w:line="256" w:lineRule="auto"/>
        <w:tabs>
          <w:tab w:leader="none" w:pos="190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98" w:lineRule="exact"/>
        <w:rPr>
          <w:rFonts w:ascii="Courier New" w:cs="Courier New" w:eastAsia="Courier New" w:hAnsi="Courier New"/>
          <w:sz w:val="18"/>
          <w:szCs w:val="18"/>
          <w:color w:val="auto"/>
        </w:rPr>
      </w:pPr>
    </w:p>
    <w:p>
      <w:pPr>
        <w:ind w:left="540" w:right="1779" w:firstLine="943"/>
        <w:spacing w:after="0" w:line="256" w:lineRule="auto"/>
        <w:tabs>
          <w:tab w:leader="none" w:pos="190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9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802.</w:t>
      </w:r>
      <w:r>
        <w:rPr>
          <w:sz w:val="20"/>
          <w:szCs w:val="20"/>
          <w:color w:val="auto"/>
        </w:rPr>
        <w:tab/>
      </w:r>
      <w:r>
        <w:rPr>
          <w:rFonts w:ascii="Courier New" w:cs="Courier New" w:eastAsia="Courier New" w:hAnsi="Courier New"/>
          <w:sz w:val="16"/>
          <w:szCs w:val="16"/>
          <w:color w:val="auto"/>
        </w:rPr>
        <w:t>Successor Substituted.</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3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NINE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SUPPLEMENTAL INDENTURES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901.</w:t>
      </w:r>
      <w:r>
        <w:rPr>
          <w:sz w:val="20"/>
          <w:szCs w:val="20"/>
          <w:color w:val="auto"/>
        </w:rPr>
        <w:tab/>
      </w:r>
      <w:r>
        <w:rPr>
          <w:rFonts w:ascii="Courier New" w:cs="Courier New" w:eastAsia="Courier New" w:hAnsi="Courier New"/>
          <w:sz w:val="16"/>
          <w:szCs w:val="16"/>
          <w:color w:val="auto"/>
        </w:rPr>
        <w:t>Supplemental Indentures Without Consent of Holders.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82" w:lineRule="exact"/>
        <w:rPr>
          <w:sz w:val="20"/>
          <w:szCs w:val="20"/>
          <w:color w:val="auto"/>
        </w:rPr>
      </w:pPr>
    </w:p>
    <w:p>
      <w:pPr>
        <w:jc w:val="both"/>
        <w:ind w:left="540" w:right="2099" w:firstLine="943"/>
        <w:spacing w:after="0" w:line="292" w:lineRule="auto"/>
        <w:tabs>
          <w:tab w:leader="none" w:pos="190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Person to the Company and the assumption by any such successor of the covenants of the Company herein and in the Securities; or</w:t>
      </w:r>
    </w:p>
    <w:p>
      <w:pPr>
        <w:spacing w:after="0" w:line="66" w:lineRule="exact"/>
        <w:rPr>
          <w:rFonts w:ascii="Courier New" w:cs="Courier New" w:eastAsia="Courier New" w:hAnsi="Courier New"/>
          <w:sz w:val="18"/>
          <w:szCs w:val="18"/>
          <w:color w:val="auto"/>
        </w:rPr>
      </w:pPr>
    </w:p>
    <w:p>
      <w:pPr>
        <w:ind w:left="540" w:right="1779" w:firstLine="943"/>
        <w:spacing w:after="0" w:line="274" w:lineRule="auto"/>
        <w:tabs>
          <w:tab w:leader="none" w:pos="190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691" w:right="1440" w:bottom="1440" w:gutter="0" w:footer="0" w:header="0"/>
        </w:sectPr>
      </w:pPr>
    </w:p>
    <w:bookmarkStart w:id="61" w:name="page62"/>
    <w:bookmarkEnd w:id="61"/>
    <w:p>
      <w:pPr>
        <w:ind w:left="540" w:right="1779"/>
        <w:spacing w:after="0" w:line="347" w:lineRule="auto"/>
        <w:rPr>
          <w:sz w:val="20"/>
          <w:szCs w:val="20"/>
          <w:color w:val="auto"/>
        </w:rPr>
      </w:pPr>
      <w:r>
        <w:rPr>
          <w:rFonts w:ascii="Courier New" w:cs="Courier New" w:eastAsia="Courier New" w:hAnsi="Courier New"/>
          <w:sz w:val="18"/>
          <w:szCs w:val="18"/>
          <w:color w:val="auto"/>
        </w:rPr>
        <w:t>benefit of such series) or to surrender any right or power herein conferred upon the Company; or</w:t>
      </w:r>
    </w:p>
    <w:p>
      <w:pPr>
        <w:spacing w:after="0" w:line="18" w:lineRule="exact"/>
        <w:rPr>
          <w:sz w:val="20"/>
          <w:szCs w:val="20"/>
          <w:color w:val="auto"/>
        </w:rPr>
      </w:pPr>
    </w:p>
    <w:p>
      <w:pPr>
        <w:ind w:left="540" w:right="1779" w:firstLine="943"/>
        <w:spacing w:after="0" w:line="265" w:lineRule="auto"/>
        <w:tabs>
          <w:tab w:leader="none" w:pos="1909"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89" w:lineRule="exact"/>
        <w:rPr>
          <w:rFonts w:ascii="Courier New" w:cs="Courier New" w:eastAsia="Courier New" w:hAnsi="Courier New"/>
          <w:sz w:val="18"/>
          <w:szCs w:val="18"/>
          <w:color w:val="auto"/>
        </w:rPr>
      </w:pPr>
    </w:p>
    <w:p>
      <w:pPr>
        <w:ind w:left="540" w:right="1779" w:firstLine="943"/>
        <w:spacing w:after="0" w:line="265" w:lineRule="auto"/>
        <w:tabs>
          <w:tab w:leader="none" w:pos="1909"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89" w:lineRule="exact"/>
        <w:rPr>
          <w:rFonts w:ascii="Courier New" w:cs="Courier New" w:eastAsia="Courier New" w:hAnsi="Courier New"/>
          <w:sz w:val="18"/>
          <w:szCs w:val="18"/>
          <w:color w:val="auto"/>
        </w:rPr>
      </w:pPr>
    </w:p>
    <w:p>
      <w:pPr>
        <w:ind w:left="540" w:right="1779" w:firstLine="943"/>
        <w:spacing w:after="0" w:line="275" w:lineRule="auto"/>
        <w:tabs>
          <w:tab w:leader="none" w:pos="1909"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w:t>
      </w:r>
    </w:p>
    <w:p>
      <w:pPr>
        <w:spacing w:after="0" w:line="1"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become effective only when there is no such Security Outstanding;</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or</w:t>
      </w:r>
    </w:p>
    <w:p>
      <w:pPr>
        <w:spacing w:after="0" w:line="169" w:lineRule="exact"/>
        <w:rPr>
          <w:rFonts w:ascii="Courier New" w:cs="Courier New" w:eastAsia="Courier New" w:hAnsi="Courier New"/>
          <w:sz w:val="16"/>
          <w:szCs w:val="16"/>
          <w:color w:val="auto"/>
        </w:rPr>
      </w:pPr>
    </w:p>
    <w:p>
      <w:pPr>
        <w:ind w:left="2000" w:hanging="517"/>
        <w:spacing w:after="0"/>
        <w:tabs>
          <w:tab w:leader="none" w:pos="20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secure the Securities; or</w:t>
      </w:r>
    </w:p>
    <w:p>
      <w:pPr>
        <w:spacing w:after="0" w:line="201" w:lineRule="exact"/>
        <w:rPr>
          <w:rFonts w:ascii="Courier New" w:cs="Courier New" w:eastAsia="Courier New" w:hAnsi="Courier New"/>
          <w:sz w:val="18"/>
          <w:szCs w:val="18"/>
          <w:color w:val="auto"/>
        </w:rPr>
      </w:pPr>
    </w:p>
    <w:p>
      <w:pPr>
        <w:ind w:left="540" w:right="1879" w:firstLine="943"/>
        <w:spacing w:after="0" w:line="347" w:lineRule="auto"/>
        <w:tabs>
          <w:tab w:leader="none" w:pos="1909"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issue and establish the form or terms of Securities of any series as permitted by Sections 201 and 301; or</w:t>
      </w:r>
    </w:p>
    <w:p>
      <w:pPr>
        <w:spacing w:after="0" w:line="18" w:lineRule="exact"/>
        <w:rPr>
          <w:rFonts w:ascii="Courier New" w:cs="Courier New" w:eastAsia="Courier New" w:hAnsi="Courier New"/>
          <w:sz w:val="18"/>
          <w:szCs w:val="18"/>
          <w:color w:val="auto"/>
        </w:rPr>
      </w:pPr>
    </w:p>
    <w:p>
      <w:pPr>
        <w:ind w:left="540" w:right="1779" w:firstLine="943"/>
        <w:spacing w:after="0" w:line="260" w:lineRule="auto"/>
        <w:tabs>
          <w:tab w:leader="none" w:pos="1909"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92" w:lineRule="exact"/>
        <w:rPr>
          <w:rFonts w:ascii="Courier New" w:cs="Courier New" w:eastAsia="Courier New" w:hAnsi="Courier New"/>
          <w:sz w:val="18"/>
          <w:szCs w:val="18"/>
          <w:color w:val="auto"/>
        </w:rPr>
      </w:pPr>
    </w:p>
    <w:p>
      <w:pPr>
        <w:ind w:left="540" w:right="1879" w:firstLine="943"/>
        <w:spacing w:after="0" w:line="298" w:lineRule="auto"/>
        <w:tabs>
          <w:tab w:leader="none" w:pos="1909"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(9) shall not adversely affect the interests of the Holders of Securities of any series in any material respect.</w:t>
      </w:r>
    </w:p>
    <w:p>
      <w:pPr>
        <w:spacing w:after="0" w:line="6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902.</w:t>
      </w:r>
      <w:r>
        <w:rPr>
          <w:sz w:val="20"/>
          <w:szCs w:val="20"/>
          <w:color w:val="auto"/>
        </w:rPr>
        <w:tab/>
      </w:r>
      <w:r>
        <w:rPr>
          <w:rFonts w:ascii="Courier New" w:cs="Courier New" w:eastAsia="Courier New" w:hAnsi="Courier New"/>
          <w:sz w:val="16"/>
          <w:szCs w:val="16"/>
          <w:color w:val="auto"/>
        </w:rPr>
        <w:t>Supplemental Indentures With Consent of Holders.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691" w:right="1440" w:bottom="1440" w:gutter="0" w:footer="0" w:header="0"/>
        </w:sectPr>
      </w:pPr>
    </w:p>
    <w:bookmarkStart w:id="62" w:name="page63"/>
    <w:bookmarkEnd w:id="62"/>
    <w:p>
      <w:pPr>
        <w:ind w:right="1999"/>
        <w:spacing w:after="0" w:line="292" w:lineRule="auto"/>
        <w:rPr>
          <w:sz w:val="20"/>
          <w:szCs w:val="20"/>
          <w:color w:val="auto"/>
        </w:rPr>
      </w:pPr>
      <w:r>
        <w:rPr>
          <w:rFonts w:ascii="Courier New" w:cs="Courier New" w:eastAsia="Courier New" w:hAnsi="Courier New"/>
          <w:sz w:val="18"/>
          <w:szCs w:val="18"/>
          <w:color w:val="auto"/>
        </w:rPr>
        <w:t>under this Indenture; provided, however, that no such supplemental indenture shall, without the consent of the Holder of each Outstanding Security affected thereby,</w:t>
      </w:r>
    </w:p>
    <w:p>
      <w:pPr>
        <w:spacing w:after="0" w:line="66" w:lineRule="exact"/>
        <w:rPr>
          <w:sz w:val="20"/>
          <w:szCs w:val="20"/>
          <w:color w:val="auto"/>
        </w:rPr>
      </w:pPr>
    </w:p>
    <w:p>
      <w:pPr>
        <w:ind w:left="540" w:right="1779" w:firstLine="943"/>
        <w:spacing w:after="0" w:line="282" w:lineRule="auto"/>
        <w:tabs>
          <w:tab w:leader="none" w:pos="190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except as provided in any Conditional Notice given with respect thereto, on or after the Redemption Date), or</w:t>
      </w:r>
    </w:p>
    <w:p>
      <w:pPr>
        <w:spacing w:after="0" w:line="290" w:lineRule="exact"/>
        <w:rPr>
          <w:rFonts w:ascii="Courier New" w:cs="Courier New" w:eastAsia="Courier New" w:hAnsi="Courier New"/>
          <w:sz w:val="16"/>
          <w:szCs w:val="16"/>
          <w:color w:val="auto"/>
        </w:rPr>
      </w:pPr>
    </w:p>
    <w:p>
      <w:pPr>
        <w:ind w:left="540" w:right="1879" w:firstLine="943"/>
        <w:spacing w:after="0" w:line="260" w:lineRule="auto"/>
        <w:tabs>
          <w:tab w:leader="none" w:pos="190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92" w:lineRule="exact"/>
        <w:rPr>
          <w:rFonts w:ascii="Courier New" w:cs="Courier New" w:eastAsia="Courier New" w:hAnsi="Courier New"/>
          <w:sz w:val="18"/>
          <w:szCs w:val="18"/>
          <w:color w:val="auto"/>
        </w:rPr>
      </w:pPr>
    </w:p>
    <w:p>
      <w:pPr>
        <w:ind w:left="540" w:right="1779" w:firstLine="943"/>
        <w:spacing w:after="0" w:line="252" w:lineRule="auto"/>
        <w:tabs>
          <w:tab w:leader="none" w:pos="190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1008, or the deletion of this proviso, in accordance with the requirements of Sections 611 and 901(8).</w:t>
      </w:r>
    </w:p>
    <w:p>
      <w:pPr>
        <w:spacing w:after="0" w:line="99"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93"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6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903.</w:t>
      </w:r>
      <w:r>
        <w:rPr>
          <w:sz w:val="20"/>
          <w:szCs w:val="20"/>
          <w:color w:val="auto"/>
        </w:rPr>
        <w:tab/>
      </w:r>
      <w:r>
        <w:rPr>
          <w:rFonts w:ascii="Courier New" w:cs="Courier New" w:eastAsia="Courier New" w:hAnsi="Courier New"/>
          <w:sz w:val="16"/>
          <w:szCs w:val="16"/>
          <w:color w:val="auto"/>
        </w:rPr>
        <w:t>Execution of Supplemental Indentures.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691" w:right="1440" w:bottom="1440" w:gutter="0" w:footer="0" w:header="0"/>
        </w:sectPr>
      </w:pPr>
    </w:p>
    <w:bookmarkStart w:id="63" w:name="page64"/>
    <w:bookmarkEnd w:id="63"/>
    <w:p>
      <w:pPr>
        <w:ind w:right="2619"/>
        <w:spacing w:after="0" w:line="347" w:lineRule="auto"/>
        <w:rPr>
          <w:sz w:val="20"/>
          <w:szCs w:val="20"/>
          <w:color w:val="auto"/>
        </w:rPr>
      </w:pPr>
      <w:r>
        <w:rPr>
          <w:rFonts w:ascii="Courier New" w:cs="Courier New" w:eastAsia="Courier New" w:hAnsi="Courier New"/>
          <w:sz w:val="18"/>
          <w:szCs w:val="18"/>
          <w:color w:val="auto"/>
        </w:rPr>
        <w:t>supplemental indenture which affects the Trustee's own rights, duties or immunities under this Indenture or otherwise.</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904.</w:t>
      </w:r>
      <w:r>
        <w:rPr>
          <w:sz w:val="20"/>
          <w:szCs w:val="20"/>
          <w:color w:val="auto"/>
        </w:rPr>
        <w:tab/>
      </w:r>
      <w:r>
        <w:rPr>
          <w:rFonts w:ascii="Courier New" w:cs="Courier New" w:eastAsia="Courier New" w:hAnsi="Courier New"/>
          <w:sz w:val="16"/>
          <w:szCs w:val="16"/>
          <w:color w:val="auto"/>
        </w:rPr>
        <w:t>Effect of Supplemental Indentures.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9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905.</w:t>
      </w:r>
      <w:r>
        <w:rPr>
          <w:sz w:val="20"/>
          <w:szCs w:val="20"/>
          <w:color w:val="auto"/>
        </w:rPr>
        <w:tab/>
      </w:r>
      <w:r>
        <w:rPr>
          <w:rFonts w:ascii="Courier New" w:cs="Courier New" w:eastAsia="Courier New" w:hAnsi="Courier New"/>
          <w:sz w:val="16"/>
          <w:szCs w:val="16"/>
          <w:color w:val="auto"/>
        </w:rPr>
        <w:t>Conformity with Trust Indenture Act.</w:t>
      </w:r>
    </w:p>
    <w:p>
      <w:pPr>
        <w:spacing w:after="0" w:line="201"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Every supplemental indenture executed pursuant to this Article shall conform to the requirements of the Trust Indenture Act.</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906.</w:t>
      </w:r>
      <w:r>
        <w:rPr>
          <w:sz w:val="20"/>
          <w:szCs w:val="20"/>
          <w:color w:val="auto"/>
        </w:rPr>
        <w:tab/>
      </w:r>
      <w:r>
        <w:rPr>
          <w:rFonts w:ascii="Courier New" w:cs="Courier New" w:eastAsia="Courier New" w:hAnsi="Courier New"/>
          <w:sz w:val="16"/>
          <w:szCs w:val="16"/>
          <w:color w:val="auto"/>
        </w:rPr>
        <w:t>Reference in Securities to Supplemental Indentures.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TEN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COVENANTS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1001. Payment of Principal, Premium and Interest.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69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Section 1002. Maintenance of Office or Agency.</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29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1003. Money for Securities Payments to Be Held in Trust.</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93"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691" w:right="1440" w:bottom="1440" w:gutter="0" w:footer="0" w:header="0"/>
        </w:sectPr>
      </w:pPr>
    </w:p>
    <w:bookmarkStart w:id="65" w:name="page66"/>
    <w:bookmarkEnd w:id="65"/>
    <w:p>
      <w:pPr>
        <w:ind w:right="1879" w:firstLine="527"/>
        <w:spacing w:after="0" w:line="253" w:lineRule="auto"/>
        <w:rPr>
          <w:sz w:val="20"/>
          <w:szCs w:val="20"/>
          <w:color w:val="auto"/>
        </w:rPr>
      </w:pPr>
      <w:r>
        <w:rPr>
          <w:rFonts w:ascii="Courier New" w:cs="Courier New" w:eastAsia="Courier New" w:hAnsi="Courier New"/>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04"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New York, notice that such money remains unclaimed and that, after a date specified therein, which shall not be less than 30 days from the date of such publication, any unclaimed balance of such money then remaining will be repaid to the Company and the Holder of the Security entitled to receive such payment shall thereafter only look to the Company for the payment thereof.</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1004. Statement by Officers as to Default.</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Company will deliver to the Trustee, within 120 days after the end of each fiscal year of the Company ending after the date hereof, an Officers' Certificate, stating whether or not to the best knowledge of the signers thereof after due inquiry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1005. Existence.</w:t>
      </w:r>
    </w:p>
    <w:p>
      <w:pPr>
        <w:spacing w:after="0" w:line="201" w:lineRule="exact"/>
        <w:rPr>
          <w:sz w:val="20"/>
          <w:szCs w:val="20"/>
          <w:color w:val="auto"/>
        </w:rPr>
      </w:pPr>
    </w:p>
    <w:p>
      <w:pPr>
        <w:ind w:right="2099" w:firstLine="527"/>
        <w:spacing w:after="0" w:line="293" w:lineRule="auto"/>
        <w:rPr>
          <w:sz w:val="20"/>
          <w:szCs w:val="20"/>
          <w:color w:val="auto"/>
        </w:rPr>
      </w:pPr>
      <w:r>
        <w:rPr>
          <w:rFonts w:ascii="Courier New" w:cs="Courier New" w:eastAsia="Courier New" w:hAnsi="Courier New"/>
          <w:sz w:val="16"/>
          <w:szCs w:val="16"/>
          <w:color w:val="auto"/>
        </w:rPr>
        <w:t>Subject to Article Eight,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 the conduct of the business of the Company and that the loss thereof is not disadvantageous in any material respect to the Holders.</w:t>
      </w:r>
    </w:p>
    <w:p>
      <w:pPr>
        <w:spacing w:after="0" w:line="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691"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Section 1006. Maintenance of Properties.</w:t>
      </w:r>
    </w:p>
    <w:p>
      <w:pPr>
        <w:spacing w:after="0" w:line="201"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1007. Payment of Taxes and Other Claims.</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provided, however, that the Company shall not be required to pay or discharge or cause to be paid or discharged any such tax, assessment, charge or claim (i) whose amount, applicability or validity is being contested in good faith by appropriate proceedings or (ii) if the failure to pay such tax, assessment, charge or claim is not likely to have a material adverse effect on the financial condition of the Company and its consolidated Subsidiaries, taken as a whole.</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1008. Waiver of Certain Covenants.</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301(19), 901(2) or 901(7) for the benefit of the Holders of such series or in any of Sections 1006 through 1007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1009. Calculation of Original Issue Discount.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Company shall file with the Trustee promptly at the end of each calendar year a written notice specifying the amount of original issue discount (including daily rates and accrual periods) accrued on Outstanding Securities as of the end of such year.</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691" w:right="1440" w:bottom="1440" w:gutter="0" w:footer="0" w:header="0"/>
        </w:sectPr>
      </w:pPr>
    </w:p>
    <w:bookmarkStart w:id="67" w:name="page68"/>
    <w:bookmarkEnd w:id="67"/>
    <w:p>
      <w:pPr>
        <w:jc w:val="center"/>
        <w:ind w:right="1779"/>
        <w:spacing w:after="0"/>
        <w:rPr>
          <w:sz w:val="20"/>
          <w:szCs w:val="20"/>
          <w:color w:val="auto"/>
        </w:rPr>
      </w:pPr>
      <w:r>
        <w:rPr>
          <w:rFonts w:ascii="Courier New" w:cs="Courier New" w:eastAsia="Courier New" w:hAnsi="Courier New"/>
          <w:sz w:val="18"/>
          <w:szCs w:val="18"/>
          <w:color w:val="auto"/>
        </w:rPr>
        <w:t>ARTICLE ELEVEN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REDEMPTION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1101. Applicability of Article.</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1102. Election to Redeem; Notice to Trustee.</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election of the Company to redeem any Securities shall be evidenced by a Board Resolution or in another manner specified as contemplated by Section 301 for such Securities. In case of any redemption at the election of the Company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furnish the Trustee with an Officers' Certificate and Opinion of Counsel evidencing compliance with such restriction.</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1103. Selection by Trustee of Securities to Be Redeemed.</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at least 30 but not more than 60 days prior to the Redemption Date by the Trustee, from the Outstanding Securities of such series not previously called for redemption, (i) on a pro rata basis, or (ii) by lot. If less than all the Securities of such series and of a specified tenor are to be redeemed (unless such redemption affects only a single Security), the particular Securities to be redeemed shall be selected at least 30 but not more than 60 days prior to the Redemption Date by the Trustee, from the Outstanding Securities of such series and specified tenor not previously called for redemption in accordance with the preceding sentence.</w:t>
      </w:r>
    </w:p>
    <w:p>
      <w:pPr>
        <w:spacing w:after="0" w:line="29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3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provisions of the two preceding paragraphs shall not apply with respect to any redemption affecting only a single Security, whether such Security is to be redeemed in whole or in</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691" w:right="1440" w:bottom="1440" w:gutter="0" w:footer="0" w:header="0"/>
        </w:sectPr>
      </w:pPr>
    </w:p>
    <w:bookmarkStart w:id="68" w:name="page69"/>
    <w:bookmarkEnd w:id="68"/>
    <w:p>
      <w:pPr>
        <w:ind w:right="1879"/>
        <w:spacing w:after="0" w:line="344" w:lineRule="auto"/>
        <w:rPr>
          <w:sz w:val="20"/>
          <w:szCs w:val="20"/>
          <w:color w:val="auto"/>
        </w:rPr>
      </w:pPr>
      <w:r>
        <w:rPr>
          <w:rFonts w:ascii="Courier New" w:cs="Courier New" w:eastAsia="Courier New" w:hAnsi="Courier New"/>
          <w:sz w:val="16"/>
          <w:szCs w:val="16"/>
          <w:color w:val="auto"/>
        </w:rPr>
        <w:t>part. In the case of any such redemption in part, the unredeemed portion of the principal amount of the Security shall be in an authorized denomination (which shall not be less than the minimum authorized denomination) for such Security.</w:t>
      </w:r>
    </w:p>
    <w:p>
      <w:pPr>
        <w:spacing w:after="0" w:line="3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1104. Notice of Redemption.</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Notice of redemption shall be given by first-class mail, postage prepaid, mailed not less than 30 nor more than 60 days prior to the Redemption Date, to each Holder of Securities to be redeemed, at his address appearing in the Security Register.</w:t>
      </w:r>
    </w:p>
    <w:p>
      <w:pPr>
        <w:spacing w:after="0" w:line="82"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All notices of redemption shall identify the Securities to be redeemed (including CUSIP number) and shall state:</w:t>
      </w:r>
    </w:p>
    <w:p>
      <w:pPr>
        <w:spacing w:after="0" w:line="18" w:lineRule="exact"/>
        <w:rPr>
          <w:sz w:val="20"/>
          <w:szCs w:val="20"/>
          <w:color w:val="auto"/>
        </w:rPr>
      </w:pPr>
    </w:p>
    <w:p>
      <w:pPr>
        <w:ind w:left="2000" w:hanging="517"/>
        <w:spacing w:after="0"/>
        <w:tabs>
          <w:tab w:leader="none" w:pos="20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Date,</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Price,</w:t>
      </w:r>
    </w:p>
    <w:p>
      <w:pPr>
        <w:spacing w:after="0" w:line="201" w:lineRule="exact"/>
        <w:rPr>
          <w:rFonts w:ascii="Courier New" w:cs="Courier New" w:eastAsia="Courier New" w:hAnsi="Courier New"/>
          <w:sz w:val="18"/>
          <w:szCs w:val="18"/>
          <w:color w:val="auto"/>
        </w:rPr>
      </w:pPr>
    </w:p>
    <w:p>
      <w:pPr>
        <w:ind w:left="540" w:right="1779" w:firstLine="943"/>
        <w:spacing w:after="0" w:line="293" w:lineRule="auto"/>
        <w:tabs>
          <w:tab w:leader="none" w:pos="190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and of a specified tenor consisting of more than a single Security are to be redeemed, the identification (and, in the case of partial redemption of any such Securities, the principal amounts) of the particular Securities to be redeemed and, if less than all the Outstanding Securities of any series and of a specified tenor consisting of a single Security are to be redeemed, the principal amount of the particular Security to be redeemed,</w:t>
      </w:r>
    </w:p>
    <w:p>
      <w:pPr>
        <w:spacing w:after="0" w:line="71" w:lineRule="exact"/>
        <w:rPr>
          <w:rFonts w:ascii="Courier New" w:cs="Courier New" w:eastAsia="Courier New" w:hAnsi="Courier New"/>
          <w:sz w:val="16"/>
          <w:szCs w:val="16"/>
          <w:color w:val="auto"/>
        </w:rPr>
      </w:pPr>
    </w:p>
    <w:p>
      <w:pPr>
        <w:ind w:left="540" w:right="1779" w:firstLine="943"/>
        <w:spacing w:after="0" w:line="318" w:lineRule="auto"/>
        <w:tabs>
          <w:tab w:leader="none" w:pos="190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except as otherwise provided in any Conditional Notice (as defined below), the Redemption Price will become due and payable upon each such Security to be redeemed and, if applicable, that interest thereon will cease to accrue on and after said date,</w:t>
      </w:r>
    </w:p>
    <w:p>
      <w:pPr>
        <w:spacing w:after="0" w:line="52" w:lineRule="exact"/>
        <w:rPr>
          <w:rFonts w:ascii="Courier New" w:cs="Courier New" w:eastAsia="Courier New" w:hAnsi="Courier New"/>
          <w:sz w:val="16"/>
          <w:szCs w:val="16"/>
          <w:color w:val="auto"/>
        </w:rPr>
      </w:pPr>
    </w:p>
    <w:p>
      <w:pPr>
        <w:ind w:left="540" w:right="2739" w:firstLine="943"/>
        <w:spacing w:after="0" w:line="347" w:lineRule="auto"/>
        <w:tabs>
          <w:tab w:leader="none" w:pos="190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each such Security is to be surrendered for payment of the Redemption Price, and</w:t>
      </w:r>
    </w:p>
    <w:p>
      <w:pPr>
        <w:spacing w:after="0" w:line="18"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redemption is for a sinking fund, if such is the</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case.</w:t>
      </w:r>
    </w:p>
    <w:p>
      <w:pPr>
        <w:spacing w:after="0" w:line="169"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3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Each notice of redemption (except with respect to any mandatory sinking fund payment, as defined in Section 1201) may include a statement that such redemption shall be conditional upon the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691" w:right="1440" w:bottom="1440" w:gutter="0" w:footer="0" w:header="0"/>
        </w:sectPr>
      </w:pPr>
    </w:p>
    <w:bookmarkStart w:id="69" w:name="page70"/>
    <w:bookmarkEnd w:id="69"/>
    <w:p>
      <w:pPr>
        <w:ind w:right="1779"/>
        <w:spacing w:after="0" w:line="249" w:lineRule="auto"/>
        <w:rPr>
          <w:sz w:val="20"/>
          <w:szCs w:val="20"/>
          <w:color w:val="auto"/>
        </w:rPr>
      </w:pPr>
      <w:r>
        <w:rPr>
          <w:rFonts w:ascii="Courier New" w:cs="Courier New" w:eastAsia="Courier New" w:hAnsi="Courier New"/>
          <w:sz w:val="18"/>
          <w:szCs w:val="18"/>
          <w:color w:val="auto"/>
        </w:rPr>
        <w:t>receipt by the Trustee on or prior to the Redemption Date of amounts sufficient to pay principal of, and premium, if any, and interest on, the Securities to be redeemed, and that if such amounts shall not have been so received, said notice shall be of no force and effect, the Securities to be redeemed will not become due and payable, and the Company shall not be required to redeem such Securities (a "Conditional Notice"). In the event that a Conditional Notice is given and sufficient amounts as referred to in the Conditional Notice are not so received, the redemption shall not be made and the Trustee shall, within a reasonable time thereafter, give notice, to the persons and in the manner in which the notice of redemption was given, that such amounts were not received and the redemption was not effected.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1105. Deposit of Redemption Price.</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1106. Securities Payable on Redemption Date.</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Notice of redemption having been given as aforesaid, and, in the event that a Conditional Notice was given, money for the payment of the Redemption Price having been deposited as provided in Section 1105,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holders thereof will have no rights in respect to the Securities so to be redeemed except to receive payment of the Redemption Price thereof, without interest accrued on any funds held after the Redemption Date to pay such Redemption Price.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17"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1107. Securities Redeemed in Part.</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691" w:right="1440" w:bottom="1440" w:gutter="0" w:footer="0" w:header="0"/>
        </w:sectPr>
      </w:pPr>
    </w:p>
    <w:bookmarkStart w:id="70" w:name="page71"/>
    <w:bookmarkEnd w:id="70"/>
    <w:p>
      <w:pPr>
        <w:ind w:right="1879"/>
        <w:spacing w:after="0" w:line="265" w:lineRule="auto"/>
        <w:rPr>
          <w:sz w:val="20"/>
          <w:szCs w:val="20"/>
          <w:color w:val="auto"/>
        </w:rPr>
      </w:pPr>
      <w:r>
        <w:rPr>
          <w:rFonts w:ascii="Courier New" w:cs="Courier New" w:eastAsia="Courier New" w:hAnsi="Courier New"/>
          <w:sz w:val="18"/>
          <w:szCs w:val="18"/>
          <w:color w:val="auto"/>
        </w:rPr>
        <w:t>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2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TWELVE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SINKING FUNDS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1201. Applicability of Article.</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provisions of this Article shall be applicable to any sinking fund for the retirement of Securities of any series except as otherwise specified as contemplated by Section 301 for such Securities.</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1202. Satisfaction of Sinking Fund Payments with Securities.</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1203. Redemption of Securities for Sinking Fund.</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Not less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stating</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691" w:right="1440" w:bottom="1440" w:gutter="0" w:footer="0" w:header="0"/>
        </w:sectPr>
      </w:pPr>
    </w:p>
    <w:bookmarkStart w:id="71" w:name="page72"/>
    <w:bookmarkEnd w:id="71"/>
    <w:p>
      <w:pPr>
        <w:ind w:right="1779"/>
        <w:spacing w:after="0" w:line="252" w:lineRule="auto"/>
        <w:rPr>
          <w:sz w:val="20"/>
          <w:szCs w:val="20"/>
          <w:color w:val="auto"/>
        </w:rPr>
      </w:pPr>
      <w:r>
        <w:rPr>
          <w:rFonts w:ascii="Courier New" w:cs="Courier New" w:eastAsia="Courier New" w:hAnsi="Courier New"/>
          <w:sz w:val="18"/>
          <w:szCs w:val="18"/>
          <w:color w:val="auto"/>
        </w:rPr>
        <w:t>the basis for such credit and that such Securities have not been previously so credited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THIRTEEN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1301. Company's Option to Effect Defeasance or Covenant Defeasance.</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1302. Defeasance and Discharge.</w:t>
      </w:r>
    </w:p>
    <w:p>
      <w:pPr>
        <w:spacing w:after="0" w:line="2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Upon the Company's exercise of its option (if any) to have this Section applied to any Securities or any series of Securities, as the case may be, the Company shall be deemed to have been discharged from its obligations, and the provisions of Article Fourteen shall cease to be effective,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and with respect to the Trustee under Section 607,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2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69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Section 1303. Covenant Defeasance.</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Upon the Company's exercise of its option (if any) to have this Section applied to any Securities or any series of Securities, as the case may be, (1) the Company shall be released from its obligations under Section 801(3), Sections 1006 through 1007, inclusive, and any covenants provided pursuant to Section 301(19), 901(2), 901(6) or 901(7) for the benefit of the Holders of such Securities and (2) the occurrence of any event specified in Sections 501(4) (with respect to any of Section 801(3), Sections 1006 through 1007, inclusive, and any such covenants provided pursuant to Section 301(19), 901(2), 901(6) or 901(7)), and 501(7) shall be deemed not to be or result in an Event of Default and the provisions of Article Fourteen shall cease to be effective,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or Article Fourteen,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1304. Conditions to Defeasance or Covenant Defeasance.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shall be the conditions to the application of Section 1302 or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1303 to any Securities or any series of Securities, as the case may be:</w:t>
      </w:r>
    </w:p>
    <w:p>
      <w:pPr>
        <w:spacing w:after="0" w:line="192" w:lineRule="exact"/>
        <w:rPr>
          <w:sz w:val="20"/>
          <w:szCs w:val="20"/>
          <w:color w:val="auto"/>
        </w:rPr>
      </w:pPr>
    </w:p>
    <w:p>
      <w:pPr>
        <w:ind w:left="540" w:right="1779" w:firstLine="943"/>
        <w:spacing w:after="0" w:line="242" w:lineRule="auto"/>
        <w:tabs>
          <w:tab w:leader="none" w:pos="190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irrevocably have deposited or caused to be deposited with the Trustee as trust funds in trust for the purpose of making the following payments, specifically pledged as security for, and dedicated solely to, the benefit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to pay and discharge, the principal of and any premium and interest on such Securities on the respective Stated Maturities or on any Redemption Date established pursuant to clause (9) below,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w:t>
      </w:r>
    </w:p>
    <w:p>
      <w:pPr>
        <w:spacing w:after="0" w:line="1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691" w:right="1440" w:bottom="1440" w:gutter="0" w:footer="0" w:header="0"/>
        </w:sectPr>
      </w:pPr>
    </w:p>
    <w:bookmarkStart w:id="73" w:name="page74"/>
    <w:bookmarkEnd w:id="73"/>
    <w:p>
      <w:pPr>
        <w:ind w:left="5" w:right="1999"/>
        <w:spacing w:after="0" w:line="298" w:lineRule="auto"/>
        <w:rPr>
          <w:sz w:val="20"/>
          <w:szCs w:val="20"/>
          <w:color w:val="auto"/>
        </w:rPr>
      </w:pPr>
      <w:r>
        <w:rPr>
          <w:rFonts w:ascii="Courier New" w:cs="Courier New" w:eastAsia="Courier New" w:hAnsi="Courier New"/>
          <w:sz w:val="16"/>
          <w:szCs w:val="16"/>
          <w:color w:val="auto"/>
        </w:rPr>
        <w:t>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68" w:lineRule="exact"/>
        <w:rPr>
          <w:sz w:val="20"/>
          <w:szCs w:val="20"/>
          <w:color w:val="auto"/>
        </w:rPr>
      </w:pPr>
    </w:p>
    <w:p>
      <w:pPr>
        <w:ind w:left="5" w:right="1779" w:firstLine="521"/>
        <w:spacing w:after="0" w:line="275" w:lineRule="auto"/>
        <w:tabs>
          <w:tab w:leader="none" w:pos="95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w:t>
      </w:r>
    </w:p>
    <w:p>
      <w:pPr>
        <w:spacing w:after="0" w:line="1" w:lineRule="exact"/>
        <w:rPr>
          <w:rFonts w:ascii="Courier New" w:cs="Courier New" w:eastAsia="Courier New" w:hAnsi="Courier New"/>
          <w:sz w:val="16"/>
          <w:szCs w:val="16"/>
          <w:color w:val="auto"/>
        </w:rPr>
      </w:pPr>
    </w:p>
    <w:p>
      <w:pPr>
        <w:ind w:left="5" w:right="1779" w:hanging="5"/>
        <w:spacing w:after="0" w:line="250" w:lineRule="auto"/>
        <w:tabs>
          <w:tab w:leader="none" w:pos="42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01" w:lineRule="exact"/>
        <w:rPr>
          <w:rFonts w:ascii="Courier New" w:cs="Courier New" w:eastAsia="Courier New" w:hAnsi="Courier New"/>
          <w:sz w:val="18"/>
          <w:szCs w:val="18"/>
          <w:color w:val="auto"/>
        </w:rPr>
      </w:pPr>
    </w:p>
    <w:p>
      <w:pPr>
        <w:ind w:left="5" w:right="1779" w:firstLine="521"/>
        <w:spacing w:after="0" w:line="252" w:lineRule="auto"/>
        <w:tabs>
          <w:tab w:leader="none" w:pos="95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98" w:lineRule="exact"/>
        <w:rPr>
          <w:rFonts w:ascii="Courier New" w:cs="Courier New" w:eastAsia="Courier New" w:hAnsi="Courier New"/>
          <w:sz w:val="18"/>
          <w:szCs w:val="18"/>
          <w:color w:val="auto"/>
        </w:rPr>
      </w:pPr>
    </w:p>
    <w:p>
      <w:pPr>
        <w:ind w:left="5" w:right="1999" w:firstLine="521"/>
        <w:spacing w:after="0" w:line="274" w:lineRule="auto"/>
        <w:tabs>
          <w:tab w:leader="none" w:pos="95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81" w:lineRule="exact"/>
        <w:rPr>
          <w:rFonts w:ascii="Courier New" w:cs="Courier New" w:eastAsia="Courier New" w:hAnsi="Courier New"/>
          <w:sz w:val="18"/>
          <w:szCs w:val="18"/>
          <w:color w:val="auto"/>
        </w:rPr>
      </w:pPr>
    </w:p>
    <w:p>
      <w:pPr>
        <w:ind w:left="5" w:right="1879" w:firstLine="521"/>
        <w:spacing w:after="0" w:line="278" w:lineRule="auto"/>
        <w:tabs>
          <w:tab w:leader="none" w:pos="95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501(5) and</w:t>
      </w:r>
    </w:p>
    <w:p>
      <w:pPr>
        <w:spacing w:after="0" w:line="2" w:lineRule="exact"/>
        <w:rPr>
          <w:rFonts w:ascii="Courier New" w:cs="Courier New" w:eastAsia="Courier New" w:hAnsi="Courier New"/>
          <w:sz w:val="16"/>
          <w:szCs w:val="16"/>
          <w:color w:val="auto"/>
        </w:rPr>
      </w:pPr>
    </w:p>
    <w:p>
      <w:pPr>
        <w:ind w:left="5" w:right="17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at any time on or prior to the 90th day after the date of such deposit (it being understood that this condition shall not be deemed satisfied until after such 90th day).</w:t>
      </w:r>
    </w:p>
    <w:p>
      <w:pPr>
        <w:spacing w:after="0" w:line="82" w:lineRule="exact"/>
        <w:rPr>
          <w:rFonts w:ascii="Courier New" w:cs="Courier New" w:eastAsia="Courier New" w:hAnsi="Courier New"/>
          <w:sz w:val="16"/>
          <w:szCs w:val="16"/>
          <w:color w:val="auto"/>
        </w:rPr>
      </w:pPr>
    </w:p>
    <w:p>
      <w:pPr>
        <w:ind w:left="5" w:right="1779" w:firstLine="521"/>
        <w:spacing w:after="0" w:line="274" w:lineRule="auto"/>
        <w:tabs>
          <w:tab w:leader="none" w:pos="95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81" w:lineRule="exact"/>
        <w:rPr>
          <w:rFonts w:ascii="Courier New" w:cs="Courier New" w:eastAsia="Courier New" w:hAnsi="Courier New"/>
          <w:sz w:val="18"/>
          <w:szCs w:val="18"/>
          <w:color w:val="auto"/>
        </w:rPr>
      </w:pPr>
    </w:p>
    <w:p>
      <w:pPr>
        <w:ind w:left="5" w:right="1879" w:firstLine="521"/>
        <w:spacing w:after="0" w:line="344" w:lineRule="auto"/>
        <w:tabs>
          <w:tab w:leader="none" w:pos="95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31"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9684"/>
          </w:cols>
          <w:pgMar w:left="775" w:top="691" w:right="1440" w:bottom="1440" w:gutter="0" w:footer="0" w:header="0"/>
        </w:sectPr>
      </w:pPr>
    </w:p>
    <w:bookmarkStart w:id="74" w:name="page75"/>
    <w:bookmarkEnd w:id="74"/>
    <w:p>
      <w:pPr>
        <w:ind w:left="540" w:right="1779" w:firstLine="943"/>
        <w:spacing w:after="0" w:line="274" w:lineRule="auto"/>
        <w:tabs>
          <w:tab w:leader="none" w:pos="201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81" w:lineRule="exact"/>
        <w:rPr>
          <w:rFonts w:ascii="Courier New" w:cs="Courier New" w:eastAsia="Courier New" w:hAnsi="Courier New"/>
          <w:sz w:val="18"/>
          <w:szCs w:val="18"/>
          <w:color w:val="auto"/>
        </w:rPr>
      </w:pPr>
    </w:p>
    <w:p>
      <w:pPr>
        <w:ind w:left="540" w:right="1779" w:firstLine="943"/>
        <w:spacing w:after="0" w:line="265" w:lineRule="auto"/>
        <w:tabs>
          <w:tab w:leader="none" w:pos="201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Securities are to be redeemed prior to Stated Maturity (other than from mandatory sinking fund payments or analogous payments), notice of such redemption shall have been duly given pursuant to this Indenture or provision therefor satisfactory to the Trustee shall have been made.</w:t>
      </w:r>
    </w:p>
    <w:p>
      <w:pPr>
        <w:spacing w:after="0" w:line="89" w:lineRule="exact"/>
        <w:rPr>
          <w:rFonts w:ascii="Courier New" w:cs="Courier New" w:eastAsia="Courier New" w:hAnsi="Courier New"/>
          <w:sz w:val="18"/>
          <w:szCs w:val="18"/>
          <w:color w:val="auto"/>
        </w:rPr>
      </w:pPr>
    </w:p>
    <w:p>
      <w:pPr>
        <w:ind w:left="540" w:right="1779" w:firstLine="943"/>
        <w:spacing w:after="0" w:line="248" w:lineRule="auto"/>
        <w:tabs>
          <w:tab w:leader="none" w:pos="201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deposit, (A) no default in the payment of any principal of or premium or interest on any Senior Debt shall have occurred and be continuing, (B) 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 (C) 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105" w:lineRule="exact"/>
        <w:rPr>
          <w:rFonts w:ascii="Courier New" w:cs="Courier New" w:eastAsia="Courier New" w:hAnsi="Courier New"/>
          <w:sz w:val="18"/>
          <w:szCs w:val="18"/>
          <w:color w:val="auto"/>
        </w:rPr>
      </w:pPr>
    </w:p>
    <w:p>
      <w:pPr>
        <w:ind w:left="540" w:right="1879" w:firstLine="943"/>
        <w:spacing w:after="0" w:line="274" w:lineRule="auto"/>
        <w:tabs>
          <w:tab w:leader="none" w:pos="201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82" w:lineRule="exact"/>
        <w:rPr>
          <w:sz w:val="20"/>
          <w:szCs w:val="20"/>
          <w:color w:val="auto"/>
        </w:rPr>
      </w:pPr>
    </w:p>
    <w:p>
      <w:pPr>
        <w:ind w:left="1480" w:right="2319" w:hanging="1474"/>
        <w:spacing w:after="0" w:line="347" w:lineRule="auto"/>
        <w:rPr>
          <w:sz w:val="20"/>
          <w:szCs w:val="20"/>
          <w:color w:val="auto"/>
        </w:rPr>
      </w:pPr>
      <w:r>
        <w:rPr>
          <w:rFonts w:ascii="Courier New" w:cs="Courier New" w:eastAsia="Courier New" w:hAnsi="Courier New"/>
          <w:sz w:val="18"/>
          <w:szCs w:val="18"/>
          <w:color w:val="auto"/>
        </w:rPr>
        <w:t>Section 1305. Deposited Money and U.S. Government Obligations to Be Held in Trust; Miscellaneous Provisions.</w:t>
      </w:r>
    </w:p>
    <w:p>
      <w:pPr>
        <w:spacing w:after="0" w:line="1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Subject to the provisions of the last paragraph of Section 1003, all money and U.S. Government Obligations (including the proceeds thereof) deposited with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1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Money and U.S. Government Obligations so held in trust shall not be subject to the provisions of Article Fourteen.</w:t>
      </w:r>
    </w:p>
    <w:p>
      <w:pPr>
        <w:spacing w:after="0" w:line="1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691" w:right="1440" w:bottom="1440" w:gutter="0" w:footer="0" w:header="0"/>
        </w:sectPr>
      </w:pPr>
    </w:p>
    <w:bookmarkStart w:id="75" w:name="page76"/>
    <w:bookmarkEnd w:id="75"/>
    <w:p>
      <w:pPr>
        <w:ind w:right="1779" w:firstLine="527"/>
        <w:spacing w:after="0" w:line="253" w:lineRule="auto"/>
        <w:rPr>
          <w:sz w:val="20"/>
          <w:szCs w:val="20"/>
          <w:color w:val="auto"/>
        </w:rPr>
      </w:pPr>
      <w:r>
        <w:rPr>
          <w:rFonts w:ascii="Courier New" w:cs="Courier New" w:eastAsia="Courier New" w:hAnsi="Courier New"/>
          <w:sz w:val="18"/>
          <w:szCs w:val="18"/>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1306. Reinstatement.</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at any such time or during the continuance of any such event, the Company may request the return of all money or securities deposited hereunder with respect to such Securities and the Trustee will return to the Company all such money and securities.</w:t>
      </w:r>
    </w:p>
    <w:p>
      <w:pPr>
        <w:spacing w:after="0" w:line="200" w:lineRule="exact"/>
        <w:rPr>
          <w:sz w:val="20"/>
          <w:szCs w:val="20"/>
          <w:color w:val="auto"/>
        </w:rPr>
      </w:pPr>
    </w:p>
    <w:p>
      <w:pPr>
        <w:spacing w:after="0" w:line="2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FOURTEEN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SUBORDINATION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1401. Securities Subordinate to Senior Indebtedness.</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Unless otherwise provided in a supplemental indenture or pursuant to Section 301, the Company covenants and agrees, and each Holder of Securities issued hereunder by his acceptance thereof likewise covenants and agrees, that all Securities shall be issued subject to the provisions of this Article Fourteen; and each Holder of a Security, whether upon original issue or upon transfer or assignment thereof, accepts and agrees to be bound by such provisions.</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payment of all Obligations on all Securities issued hereunder shall, to the extent and in the manner hereinafter set forth, be subordinate and junior in right of payment to the prior payment in full of all Obligations on Senior Indebtedness, whether outstanding at the date of this Indenture or thereafter incurred.</w:t>
      </w:r>
    </w:p>
    <w:p>
      <w:pPr>
        <w:spacing w:after="0" w:line="90"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No provision of this Article Fourteen shall prevent the occurrence of any default or Event of Default hereunder.</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691"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Section 1402. Suspension of Payment When Senior Indebtedness in Default.</w:t>
      </w:r>
    </w:p>
    <w:p>
      <w:pPr>
        <w:spacing w:after="0" w:line="201" w:lineRule="exact"/>
        <w:rPr>
          <w:sz w:val="20"/>
          <w:szCs w:val="20"/>
          <w:color w:val="auto"/>
        </w:rPr>
      </w:pPr>
    </w:p>
    <w:p>
      <w:pPr>
        <w:ind w:right="1999" w:firstLine="535"/>
        <w:spacing w:after="0" w:line="260"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default occurs and is continuing in the payment when due, whether at maturity, upon any redemption, by acceleration or otherwise, of any principal, premium or interest on any Senior Indebtedness, no payment of any kind or character shall be made by or on behalf of the Company or any other Person on its behalf with respect to any Obligations on the Securities or to acquire any of the Securities for cash or property or otherwise.</w:t>
      </w:r>
    </w:p>
    <w:p>
      <w:pPr>
        <w:spacing w:after="0" w:line="92" w:lineRule="exact"/>
        <w:rPr>
          <w:rFonts w:ascii="Courier New" w:cs="Courier New" w:eastAsia="Courier New" w:hAnsi="Courier New"/>
          <w:sz w:val="18"/>
          <w:szCs w:val="18"/>
          <w:color w:val="auto"/>
        </w:rPr>
      </w:pPr>
    </w:p>
    <w:p>
      <w:pPr>
        <w:ind w:right="1779" w:firstLine="535"/>
        <w:spacing w:after="0" w:line="273" w:lineRule="auto"/>
        <w:tabs>
          <w:tab w:leader="none" w:pos="147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if any other event of default occurs and is continuing with respect to any Senior Indebtedness, other than Designated Senior Indebtedness, as such event of default is defined in the instrument creating or evidencing such Senior Indebtedness, permitting the holders of such Senior Indebtedness then outstanding to immediately accelerate the maturity thereof and if a representative for such issue of Senior Indebtedness gives written notice of the event of default to the Trustee (a "Default Notice"), then unless and until all events of default with respect to such Senior Indebtedness have been cured, or waived in writing or have ceased to exist or the Trustee receives notice from such representative for the respective issue of Senior Indebtedness terminating the Blockage Period (as defined below), during the 179 days after the delivery of such Default Notice (the "Blockage Period"), neither the Company nor any other Person on its behalf shall (x) make any payment of any kind or character with respect to any Obligations on the Securities or (y) acquire any of the Securities for cash or property or otherwise. Notwithstanding anything herein to the contrary, in no event will a Blockage Period extend beyond 179 days from the date the payment on the Securities was due and only one such Blockage Period may be commenced within any 365 consecutive days, irrespective of the number of defaults with respect to Senior Indebtedness during such period. In no event may the total number of days during which any Blockage Period is or Blockage Periods are in effect exceed 179 days in the aggregate during any consecutive 365 day period. No event of default which existed or was continuing on the date of the commencement of any Blockage Period with respect to the Senior Indebtedness shall be, or be made, the basis for commencement of a second Blockage Period by a representative of such Senior Indebtedness unless such event of default shall have been cured or waived for a period of not less than 90 consecutive days (it being acknowledged that any subsequent action, or any breach of any financial covenants for a period commencing after the date of commencement of such Blockage Period that, in either case, would give rise to an event of default pursuant to any provisions under which an event of default previously existed or was continuing shall constitute a new event of default for this purpose.)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6" w:lineRule="exact"/>
        <w:rPr>
          <w:rFonts w:ascii="Courier New" w:cs="Courier New" w:eastAsia="Courier New" w:hAnsi="Courier New"/>
          <w:sz w:val="16"/>
          <w:szCs w:val="16"/>
          <w:color w:val="auto"/>
        </w:rPr>
      </w:pPr>
    </w:p>
    <w:p>
      <w:pPr>
        <w:ind w:right="1779" w:firstLine="535"/>
        <w:spacing w:after="0" w:line="245"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if any event of default (as defined in the instrument creating or evidencing any Designated Senior Indebtedness) occurs and is continuing with respect to any Designated Senior Indebtedness or an executive officer of the Company has actual knowledge of a default under any Designated Senior Indebtedness, which with notice or lapse of time or both would result in an event of default under such Designated Senior Indebtedness, then the Company shall give notice thereof to the Trustee and, regardless of the giving of such notice, no payment of any kind or character shall be made by or on behalf of the Company or any other Person on its behalf with respect to any Obligations on the Securities or to acquire any of the Securities for cash or property or otherwise for a period of 179 days from the date of each such event of default on the date that an executive officer obtains actual knowledge that there is such a default (a "Designated Senior Indebtedness Blockage Period"), unless and until all such events of defaults or defaults with respect to such Designated Senior Indebtedness have been cured or waived in writing pursuant to the Designated Senior Indebtedness or have ceased to exist or the Trustee receives notice from a</w:t>
      </w:r>
    </w:p>
    <w:p>
      <w:pPr>
        <w:spacing w:after="0" w:line="1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690" w:right="1440" w:bottom="1440" w:gutter="0" w:footer="0" w:header="0"/>
        </w:sectPr>
      </w:pPr>
    </w:p>
    <w:bookmarkStart w:id="77" w:name="page78"/>
    <w:bookmarkEnd w:id="77"/>
    <w:p>
      <w:pPr>
        <w:ind w:right="1779"/>
        <w:spacing w:after="0" w:line="260" w:lineRule="auto"/>
        <w:rPr>
          <w:sz w:val="20"/>
          <w:szCs w:val="20"/>
          <w:color w:val="auto"/>
        </w:rPr>
      </w:pPr>
      <w:r>
        <w:rPr>
          <w:rFonts w:ascii="Courier New" w:cs="Courier New" w:eastAsia="Courier New" w:hAnsi="Courier New"/>
          <w:sz w:val="18"/>
          <w:szCs w:val="18"/>
          <w:color w:val="auto"/>
        </w:rPr>
        <w:t>representative for the applicable issue of Designated Senior Indebtedness terminating the Designated Senior Indebtedness Blockage Period. Immediately upon receipt of a notice of default from a representative of any Designated Senior Indebtedness by the Company, the Company shall give written notice thereof to the Trustee, but the failure of the Company to give such notice shall not affect the rights of the Designated Senior Indebtedness hereunder.</w:t>
      </w:r>
    </w:p>
    <w:p>
      <w:pPr>
        <w:spacing w:after="0" w:line="93" w:lineRule="exact"/>
        <w:rPr>
          <w:sz w:val="20"/>
          <w:szCs w:val="20"/>
          <w:color w:val="auto"/>
        </w:rPr>
      </w:pPr>
    </w:p>
    <w:p>
      <w:pPr>
        <w:ind w:right="1999" w:firstLine="535"/>
        <w:spacing w:after="0" w:line="252"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further agrees, for the benefit of the holders of Designated Senior Indebtedness, that in the event any Security is declared due and payable under Section 502 hereof before its expressed maturity, (i) the Company will give prompt notice in writing of such happening to the holders of Designated Senior Indebtedness and (ii) no payment of any kind or character shall be made by or on behalf of the Company or any other Person on its behalf with respect to any Obligations on the Securities or to acquire any of the Securities for cash or property or otherwise without the consent of the Designated Senior Indebtedness.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1403. Payment Over of Proceeds Upon Dissolution, Etc.</w:t>
      </w:r>
    </w:p>
    <w:p>
      <w:pPr>
        <w:spacing w:after="0" w:line="201" w:lineRule="exact"/>
        <w:rPr>
          <w:sz w:val="20"/>
          <w:szCs w:val="20"/>
          <w:color w:val="auto"/>
        </w:rPr>
      </w:pPr>
    </w:p>
    <w:p>
      <w:pPr>
        <w:ind w:right="1779" w:firstLine="535"/>
        <w:spacing w:after="0" w:line="273" w:lineRule="auto"/>
        <w:tabs>
          <w:tab w:leader="none" w:pos="147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payment by the Company, or distribution of assets of the Company of any kind or character, whether in cash, property or securities, to creditors upon any liquidation, dissolution, winding-up, assignment for the benefit of creditors or marshaling of assets of the Company or in bankruptcy, reorganization, insolvency, receivership or other similar proceeding relating to the Company or its property, whether voluntary or involuntary, all Obligations due or to become due upon all Senior Indebtedness shall first be paid in full, or payment thereof duly provided for to the satisfaction of holders of Senior Indebtedness, before any payment or distribution of any kind or character is made on account of any Obligations on the Securities, or for the acquisition of any of the Securities for cash, or property, or otherwise. Upon any such dissolution, winding-up, liquidation, reorganization, receivership or similar proceeding, any payment by the Company, or distribution of assets of the Company of any kind or character, whether in cash, property or securities, to which the Holders of the Securities or the Trustee for the benefit of such Holders would be entitled, except for the provisions of this Article Fourteen, shall be paid by the Company or by any receiver, trustee in bankruptcy, liquidating trustee, agent or other person making such payment or distribution, or by the Holders of the Securities or by the Trustee under this Indenture if received by them or it, directly to the holders of Senior Indebtedness (pro rata to such holders on the basis of the respective amounts of Senior Indebtedness held by such holders) or their representative or representatives, or to the trustee or trustees under any indenture pursuant to which any instruments evidencing any Senior Indebtedness may have been issued, as their respective interests may appear to the extent necessary to pay all Senior Indebtedness in full, in money or money's worth, after giving effect to any concurrent payment or distribution or provision therefor to or for the holders of Senior Indebtedness, before any payment or distribution is made to the Holders of Securities or to the Trustee for the benefit of such Holders.</w:t>
      </w:r>
    </w:p>
    <w:p>
      <w:pPr>
        <w:spacing w:after="0" w:line="200" w:lineRule="exact"/>
        <w:rPr>
          <w:rFonts w:ascii="Courier New" w:cs="Courier New" w:eastAsia="Courier New" w:hAnsi="Courier New"/>
          <w:sz w:val="16"/>
          <w:szCs w:val="16"/>
          <w:color w:val="auto"/>
        </w:rPr>
      </w:pPr>
    </w:p>
    <w:p>
      <w:pPr>
        <w:spacing w:after="0" w:line="310" w:lineRule="exact"/>
        <w:rPr>
          <w:rFonts w:ascii="Courier New" w:cs="Courier New" w:eastAsia="Courier New" w:hAnsi="Courier New"/>
          <w:sz w:val="16"/>
          <w:szCs w:val="16"/>
          <w:color w:val="auto"/>
        </w:rPr>
      </w:pPr>
    </w:p>
    <w:p>
      <w:pPr>
        <w:ind w:right="1779" w:firstLine="535"/>
        <w:spacing w:after="0" w:line="256"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payment of Senior Indebtedness (whether by or on behalf of the Company, as proceeds of security or enforcement of any right of set off or otherwise) is declared to be fraudulent or preferential, set aside or required to be paid to any receiver, trustee in bankruptcy, liquidating trustee, agent or other similar Person under any bankruptcy, insolvency, receivership, fraudulent conveyance or similar law, then, if such payment is recovered by, or paid over to, such</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690" w:right="1440" w:bottom="1440" w:gutter="0" w:footer="0" w:header="0"/>
        </w:sectPr>
      </w:pPr>
    </w:p>
    <w:bookmarkStart w:id="78" w:name="page79"/>
    <w:bookmarkEnd w:id="78"/>
    <w:p>
      <w:pPr>
        <w:ind w:right="2099"/>
        <w:spacing w:after="0" w:line="274" w:lineRule="auto"/>
        <w:rPr>
          <w:sz w:val="20"/>
          <w:szCs w:val="20"/>
          <w:color w:val="auto"/>
        </w:rPr>
      </w:pPr>
      <w:r>
        <w:rPr>
          <w:rFonts w:ascii="Courier New" w:cs="Courier New" w:eastAsia="Courier New" w:hAnsi="Courier New"/>
          <w:sz w:val="18"/>
          <w:szCs w:val="18"/>
          <w:color w:val="auto"/>
        </w:rPr>
        <w:t>receiver, trustee in bankruptcy, liquidating trustee, agent or other similar Person, the Senior Indebtedness or part thereof originally intended to be satisfied shall be deemed to be reinstated and outstanding as if such payment had not occurred.</w:t>
      </w:r>
    </w:p>
    <w:p>
      <w:pPr>
        <w:spacing w:after="0" w:line="82"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For purposes of this Article Fourteen, the words, "cash, property or securities" shall not be deemed to include shares of stock of the Company as reorganized or readjusted, or securities of the Company or any other corporation provided for by a plan of reorganization or readjustment, the payment of which is subordinated at least to the extent provided in this Article Fourteen with respect to the Securities to the payment of all Senior Indebtedness which may at the time be outstanding; provided that (i) the Senior Indebtedness is assumed by the new corporation, if any, resulting from any such reorganization or readjustment, and (ii) the rights of the holders of the Senior Indebtedness are not, without the consent pursuant to such Senior Indebtedness, altered by such reorganization or readjustment. The consolidation of the Company with, or the merger of the Company into, another corporation or the liquidation or dissolution of the Company following the conveyance, transfer or lease of its property as an entirety, or substantially as an entirety, to another corporation upon the terms and conditions provided for in Article Eight hereof shall not be deemed a dissolution, winding-up, or liquidation for the proposes of this Section 1403 if such other corporation shall, as a part of such consolidation, merger, conveyance or transfer, comply with the conditions stated in Article Eight hereof.</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1404. Monies Held in Trust.</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In the event that, notwithstanding the foregoing, any payment or distribution of assets of the Company of any kind or character, whether in cash, property or securities, prohibited by the foregoing, shall be received by the Holders of the Securities or by the Trustee on behalf of such Holders in violation of this Article Fourteen, such payment or distribution shall be held in trust for the benefit of and shall be paid over or delivered to the holders of Senior Indebtedness (pro rata to such holders on the basis of the respective amounts of Senior Indebtedness held by such holders) or their representative or representatives, or to the trustee or trustees under any indenture pursuant to which any instruments evidencing any Senior Indebtedness may have been issued, as their respective interests may appear, for application to the payment of all Senior Indebtedness remaining unpaid in full in money or monies worth in accordance with its terms, after giving effect to any concurrent payment or distribution or provision therefor to or for the holders of such Senior Indebtedness.</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1405. Subrogation to Rights of Holders of Senior Indebtedness.</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Subject to the payment in full of all Senior Indebtedness, the Holders of the Securities shall be subrogated to the rights of the holders of Senior Indebtedness to receive payments or distributions of cash, property or securities of the Company applicable to the Senior Indebtedness until the Obligations on the Securities shall be paid in full; and, for the purposes of such subrogation, no payment or distributions to the holders of the Senior Indebtedness of any cash, property or securities to which the Holders of the Securities or the Trustee would be entitled except for the provisions of this Article Fourteen, and no payment over pursuant to the provisions of this Article Fourteen, to or for the benefit of the holders of Senior Indebtedness by Holders of the Securities or the Trustee, shall, as between the Company, its creditors other than holders of Senior Indebtedness, and the</w:t>
      </w:r>
    </w:p>
    <w:p>
      <w:pPr>
        <w:spacing w:after="0" w:line="1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690" w:right="1440" w:bottom="1440" w:gutter="0" w:footer="0" w:header="0"/>
        </w:sectPr>
      </w:pPr>
    </w:p>
    <w:bookmarkStart w:id="79" w:name="page80"/>
    <w:bookmarkEnd w:id="79"/>
    <w:p>
      <w:pPr>
        <w:ind w:right="1779"/>
        <w:spacing w:after="0" w:line="265" w:lineRule="auto"/>
        <w:rPr>
          <w:sz w:val="20"/>
          <w:szCs w:val="20"/>
          <w:color w:val="auto"/>
        </w:rPr>
      </w:pPr>
      <w:r>
        <w:rPr>
          <w:rFonts w:ascii="Courier New" w:cs="Courier New" w:eastAsia="Courier New" w:hAnsi="Courier New"/>
          <w:sz w:val="18"/>
          <w:szCs w:val="18"/>
          <w:color w:val="auto"/>
        </w:rPr>
        <w:t>Holders of the Securities, be deemed to be a payment by the Company to or on account of the Senior Indebtedness. It is understood that the provisions of this Article Fourteen are and are intended solely for the purposes of defining the relative rights of the Holders of the Securities, on the one hand, and the holders of the Senior Indebtedness on the other hand.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1406. Unconditional Obligation.</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Nothing contained in this Article Fourteen or elsewhere in this Indenture or in the Securities is intended to or shall impair, as between the Company and the Holders of the Securities, the obligation of the Company,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Indebtedness, nor shall anything herein or therein prevent the Trustee or the Holder of any Security from taking any action to accelerate the maturity of Securities pursuant to Section 502 or from exercising all remedies otherwise permitted by applicable law upon default under this Indenture, subject to the rights, if any, under this Article Fourteen of the holders of Senior Indebtedness in respect of cash, property or securities of the Company received upon the exercise of any such remedy.</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1407. Trustee to Effectuate Subordination.</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Each Holder of a Security by his acceptance thereof authorizes and directs the Trustee in his behalf to take such action as may be necessary or appropriate to effectuate the subordination provided in this Article Fourteen and appoints the Trustee his attorney-in-fact for any and all such purposes.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1408. Notice to Trustee.</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The Company shall give prompt written notice to a Responsible Officer of the Trustee of any fact known to the Company which would prohibit the making of any payment of monies to or by the Trustee in respect of the Securities pursuant to the provisions of this Article Fourteen; provided, however, that except as provided in Section 1402(c) hereof, nothing herein shall require the Company to give any notice of a default on any of the Senior Indebtedness other than a payment default, and the Company shall not be deemed a representative of the Senior Indebtedness for purposes of instituting a Blockage Period. Notwithstanding the provisions of this Article Fourteen or any other provision of this Indenture, the Trustee shall not be charged with knowledge of the existence of any facts which would prohibit the making of any payment of monies to or by the Trustee in respect of the Securities pursuant to the provisions of this Article Fourteen, unless and until a Responsible Officer of the Trustee shall have received written notice thereof at the Corporate Trust Office of the Trustee from the Company or a holder or holders of Senior Indebtedness or their representative or representatives or from any trustee or trustees therefor; and before the receipt of any such written notice, the Trustee, subject to the provisions of Article Six, shall be entitled in all respects to assume that no such facts exist; provided, however, that if the Trustee shall not have received the notice provided for in this Section 1408 prior to the date upon which by the terms hereof</w:t>
      </w:r>
    </w:p>
    <w:p>
      <w:pPr>
        <w:spacing w:after="0" w:line="1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691" w:right="1440" w:bottom="1440" w:gutter="0" w:footer="0" w:header="0"/>
        </w:sectPr>
      </w:pPr>
    </w:p>
    <w:bookmarkStart w:id="80" w:name="page81"/>
    <w:bookmarkEnd w:id="80"/>
    <w:p>
      <w:pPr>
        <w:ind w:right="1779"/>
        <w:spacing w:after="0" w:line="265" w:lineRule="auto"/>
        <w:rPr>
          <w:sz w:val="20"/>
          <w:szCs w:val="20"/>
          <w:color w:val="auto"/>
        </w:rPr>
      </w:pPr>
      <w:r>
        <w:rPr>
          <w:rFonts w:ascii="Courier New" w:cs="Courier New" w:eastAsia="Courier New" w:hAnsi="Courier New"/>
          <w:sz w:val="18"/>
          <w:szCs w:val="18"/>
          <w:color w:val="auto"/>
        </w:rPr>
        <w:t>any money may become payable for any purpose (including, without limitation, the payment of the principal of (or premium, if any) or interest on any Security), then, anything herein contained to the contrary notwithstanding, the Trustee shall have full power and authority to receive such money and to apply the same to the purposes for which they were received.</w:t>
      </w:r>
    </w:p>
    <w:p>
      <w:pPr>
        <w:spacing w:after="0" w:line="9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Trustee shall be entitled to rely on information regarding amounts then due and owing on the Senior Indebtedness, if any, received from the holders of Senior Indebtedness (or their representatives) or, if such information is not received from such holders or their representatives, from the Company and only amounts included in the information provided to the Trustee shall be paid to the holders of Senior Indebtedness.</w:t>
      </w:r>
    </w:p>
    <w:p>
      <w:pPr>
        <w:spacing w:after="0" w:line="93"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Trustee, subject to the provisions of Article Six, shall be entitled to rely on the delivery to it of a written notice by a Person representing himself to be a holder of Senior Indebtedness (or a representative or trustee on behalf of such holder) to establish that such notice has been given by a holder of Senior Indebtedness or a representative or trustee on behalf of any such holder or holders. In the event that the Trustee determines in good faith that further evidence is required with respect to the right of any Person as a holder of Senior Indebtedness to participate in any payment or distribution pursuant to this Article Fourteen,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Fourteen, and if such evidence is not furnished the Trustee may defer any payment to such Person pending judicial determination as to the right of such Person to receive such payment.</w:t>
      </w:r>
    </w:p>
    <w:p>
      <w:pPr>
        <w:spacing w:after="0" w:line="29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Upon any payment or distribution of assets of the Company referred to in this Article Fourteen, the Trustee, subject to the provision of Article Six,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liquidation trustee, agent or other person making such payment or distribution, delivered to the Trustee or to the Holders of the Securities, for the purposes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Fourteen.</w:t>
      </w:r>
    </w:p>
    <w:p>
      <w:pPr>
        <w:spacing w:after="0" w:line="105" w:lineRule="exact"/>
        <w:rPr>
          <w:sz w:val="20"/>
          <w:szCs w:val="20"/>
          <w:color w:val="auto"/>
        </w:rPr>
      </w:pPr>
    </w:p>
    <w:p>
      <w:pPr>
        <w:ind w:left="1480" w:right="1999" w:hanging="1474"/>
        <w:spacing w:after="0" w:line="347" w:lineRule="auto"/>
        <w:rPr>
          <w:sz w:val="20"/>
          <w:szCs w:val="20"/>
          <w:color w:val="auto"/>
        </w:rPr>
      </w:pPr>
      <w:r>
        <w:rPr>
          <w:rFonts w:ascii="Courier New" w:cs="Courier New" w:eastAsia="Courier New" w:hAnsi="Courier New"/>
          <w:sz w:val="18"/>
          <w:szCs w:val="18"/>
          <w:color w:val="auto"/>
        </w:rPr>
        <w:t>Section 1409. Rights of Trustee as Holder of Senior Indebtedness; Preservation of Trustee's Rights.</w:t>
      </w:r>
    </w:p>
    <w:p>
      <w:pPr>
        <w:spacing w:after="0" w:line="18" w:lineRule="exact"/>
        <w:rPr>
          <w:sz w:val="20"/>
          <w:szCs w:val="20"/>
          <w:color w:val="auto"/>
        </w:rPr>
      </w:pPr>
    </w:p>
    <w:p>
      <w:pPr>
        <w:jc w:val="both"/>
        <w:ind w:right="1879" w:firstLine="527"/>
        <w:spacing w:after="0" w:line="265" w:lineRule="auto"/>
        <w:rPr>
          <w:sz w:val="20"/>
          <w:szCs w:val="20"/>
          <w:color w:val="auto"/>
        </w:rPr>
      </w:pPr>
      <w:r>
        <w:rPr>
          <w:rFonts w:ascii="Courier New" w:cs="Courier New" w:eastAsia="Courier New" w:hAnsi="Courier New"/>
          <w:sz w:val="18"/>
          <w:szCs w:val="18"/>
          <w:color w:val="auto"/>
        </w:rPr>
        <w:t>The Trustee in its individual capacity shall be entitled to all the rights set forth in this Article Fourteen in respect of any Senior Indebtedness at any time held by it, to the same extent as any other holder of Senior Indebtedness, and nothing in this Indenture shall deprive the Trustee of any of its rights as such holder.</w:t>
      </w:r>
    </w:p>
    <w:p>
      <w:pPr>
        <w:spacing w:after="0" w:line="90" w:lineRule="exact"/>
        <w:rPr>
          <w:sz w:val="20"/>
          <w:szCs w:val="20"/>
          <w:color w:val="auto"/>
        </w:rPr>
      </w:pPr>
    </w:p>
    <w:p>
      <w:pPr>
        <w:jc w:val="both"/>
        <w:ind w:right="1879" w:firstLine="527"/>
        <w:spacing w:after="0" w:line="347" w:lineRule="auto"/>
        <w:rPr>
          <w:sz w:val="20"/>
          <w:szCs w:val="20"/>
          <w:color w:val="auto"/>
        </w:rPr>
      </w:pPr>
      <w:r>
        <w:rPr>
          <w:rFonts w:ascii="Courier New" w:cs="Courier New" w:eastAsia="Courier New" w:hAnsi="Courier New"/>
          <w:sz w:val="18"/>
          <w:szCs w:val="18"/>
          <w:color w:val="auto"/>
        </w:rPr>
        <w:t>Nothing in this Article Fourteen shall apply to claims of, or payments to, the Trustee under or pursuant to Section 607.</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691"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Section 1410. Trustee Not Fiduciary for Holders of Senior Indebtedness.</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The Trustee shall not be deemed to owe any fiduciary duty to the holders of Senior Indebtedness and, subject to the provisions of Article Six, the Trustee shall not be liable to any holder of Senior Indebtedness if it shall in good faith mistakenly pay over or deliver to Holders of Securities, the Company or any other person money or assets to which any holder of Senior Indebtedness shall be entitled by virtue of this Article Fourteen or otherwise.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1411. No Waiver of Subordination Provisions.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spacing w:after="0" w:line="9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Without in any way limiting the generality of the foregoing paragraph, the holders of Senior Indebtedness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(iv) exercise or refrain from exercising any rights against the Company and any other Person.</w:t>
      </w:r>
    </w:p>
    <w:p>
      <w:pPr>
        <w:spacing w:after="0" w:line="10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Each Holder by purchasing or accepting a Security waives any and all notice of the creation, modification, renewal, extension or accrual of any Senior Indebtedness and notice of or proof of reliance by any holder or owner of Senior Indebtedness upon this Article Fourteen and Senior Indebtedness shall conclusively be deemed to have been created, contracted or incurred in reliance upon this Article Fourteen, and all dealings between the Company and the holders and owners of Senior Indebtedness shall be deemed to have been consummated in reliance upon this Article Fourteen.</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69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Section 1412. Defeasance of this Article Fourteen.</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subordination of the Securities provided by this Article Fourteen shall apply only to Securities that are Outstanding under this Indenture and is expressly made subject to the provisions for Defeasance or Covenant Defeasance in Article Thirteen hereof and the provisions for satisfaction and discharge of this Indenture in Article Four hereof and, anything herein to the contrary notwithstanding, upon the effectiveness of any such Defeasance or Covenant Defeasance or any such satisfaction and discharge, the Securities then Outstanding shall thereupon cease to be subordinated pursuant to this Article Fourteen.</w:t>
      </w:r>
    </w:p>
    <w:p>
      <w:pPr>
        <w:spacing w:after="0" w:line="99"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66"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 WITNESS WHEREOF, the parties hereto have caused this Indenture to be duly executed all as of the day and year first above written.</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IMPAC MORTGAGE HOLDINGS,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Richard J. Johnson</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Its: Executive Vice President &amp;</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Chief Financial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Ron Morrison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Secretary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By: /s/ Terence Rawlins</w:t>
      </w:r>
    </w:p>
    <w:p>
      <w:pPr>
        <w:ind w:left="3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IBJ WHITEHALL BANK &amp; TRUST COMPANY</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as Trustee</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Assistant Vice President</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Daly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Assistant Secretary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90"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STATE OF</w:t>
            </w:r>
          </w:p>
        </w:tc>
        <w:tc>
          <w:tcPr>
            <w:tcW w:w="110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54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w:t>
            </w:r>
          </w:p>
        </w:tc>
        <w:tc>
          <w:tcPr>
            <w:tcW w:w="11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 ss.</w:t>
            </w: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110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On the 26th day</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of March,</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w w:val="97"/>
              </w:rPr>
              <w:t>1999 before me ___________________________,</w:t>
            </w:r>
          </w:p>
        </w:tc>
        <w:tc>
          <w:tcPr>
            <w:tcW w:w="0" w:type="dxa"/>
            <w:vAlign w:val="bottom"/>
          </w:tcPr>
          <w:p>
            <w:pPr>
              <w:spacing w:after="0"/>
              <w:rPr>
                <w:sz w:val="1"/>
                <w:szCs w:val="1"/>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personally came Richard Johnson, to</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me known, who, being by me duly sworn, did</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depose and say that he is</w:t>
            </w:r>
          </w:p>
        </w:tc>
        <w:tc>
          <w:tcPr>
            <w:tcW w:w="5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EVP, CFO of Impac Mortgage Holdings, Inc., one of the</w:t>
            </w:r>
          </w:p>
        </w:tc>
        <w:tc>
          <w:tcPr>
            <w:tcW w:w="0" w:type="dxa"/>
            <w:vAlign w:val="bottom"/>
          </w:tcPr>
          <w:p>
            <w:pPr>
              <w:spacing w:after="0"/>
              <w:rPr>
                <w:sz w:val="1"/>
                <w:szCs w:val="1"/>
                <w:color w:val="auto"/>
              </w:rPr>
            </w:pPr>
          </w:p>
        </w:tc>
      </w:tr>
      <w:tr>
        <w:trPr>
          <w:trHeight w:val="296"/>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w w:val="99"/>
              </w:rPr>
              <w:t>corporations described in</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and which</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executed the foregoing instrument.</w:t>
            </w:r>
          </w:p>
        </w:tc>
        <w:tc>
          <w:tcPr>
            <w:tcW w:w="0" w:type="dxa"/>
            <w:vAlign w:val="bottom"/>
          </w:tcPr>
          <w:p>
            <w:pPr>
              <w:spacing w:after="0"/>
              <w:rPr>
                <w:sz w:val="1"/>
                <w:szCs w:val="1"/>
                <w:color w:val="auto"/>
              </w:rPr>
            </w:pPr>
          </w:p>
        </w:tc>
      </w:tr>
      <w:tr>
        <w:trPr>
          <w:trHeight w:val="514"/>
        </w:trPr>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0" w:type="dxa"/>
            <w:vAlign w:val="bottom"/>
          </w:tcPr>
          <w:p>
            <w:pPr>
              <w:ind w:left="1740"/>
              <w:spacing w:after="0"/>
              <w:rPr>
                <w:sz w:val="20"/>
                <w:szCs w:val="20"/>
                <w:color w:val="auto"/>
              </w:rPr>
            </w:pPr>
            <w:r>
              <w:rPr>
                <w:rFonts w:ascii="Courier New" w:cs="Courier New" w:eastAsia="Courier New" w:hAnsi="Courier New"/>
                <w:sz w:val="18"/>
                <w:szCs w:val="18"/>
                <w:color w:val="auto"/>
              </w:rPr>
              <w:t>Official Stamp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0" w:type="dxa"/>
            <w:vAlign w:val="bottom"/>
          </w:tcPr>
          <w:p>
            <w:pPr>
              <w:ind w:left="1740"/>
              <w:spacing w:after="0"/>
              <w:rPr>
                <w:sz w:val="20"/>
                <w:szCs w:val="20"/>
                <w:color w:val="auto"/>
              </w:rPr>
            </w:pPr>
            <w:r>
              <w:rPr>
                <w:rFonts w:ascii="Courier New" w:cs="Courier New" w:eastAsia="Courier New" w:hAnsi="Courier New"/>
                <w:sz w:val="18"/>
                <w:szCs w:val="18"/>
                <w:color w:val="auto"/>
              </w:rPr>
              <w:t>J. Smith</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STATE OF</w:t>
            </w:r>
          </w:p>
        </w:tc>
        <w:tc>
          <w:tcPr>
            <w:tcW w:w="1700" w:type="dxa"/>
            <w:vAlign w:val="bottom"/>
          </w:tcPr>
          <w:p>
            <w:pPr>
              <w:ind w:left="112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w:t>
            </w:r>
          </w:p>
        </w:tc>
        <w:tc>
          <w:tcPr>
            <w:tcW w:w="170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 ss.</w:t>
            </w:r>
          </w:p>
        </w:tc>
        <w:tc>
          <w:tcPr>
            <w:tcW w:w="10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1700" w:type="dxa"/>
            <w:vAlign w:val="bottom"/>
          </w:tcPr>
          <w:p>
            <w:pPr>
              <w:ind w:left="112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On the 29 day of March, 1999, before me __________________________,</w:t>
            </w:r>
          </w:p>
        </w:tc>
        <w:tc>
          <w:tcPr>
            <w:tcW w:w="0" w:type="dxa"/>
            <w:vAlign w:val="bottom"/>
          </w:tcPr>
          <w:p>
            <w:pPr>
              <w:spacing w:after="0"/>
              <w:rPr>
                <w:sz w:val="1"/>
                <w:szCs w:val="1"/>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personally came Terence Rawlins, to</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me known, who, being by me duly sworn, did</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depose and say that he is</w:t>
            </w:r>
          </w:p>
        </w:tc>
        <w:tc>
          <w:tcPr>
            <w:tcW w:w="5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AVP of IBJ Whitehall Bank &amp; Trust Company, one of the</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corporations described in</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which</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executed the foregoing instrument; that he</w:t>
            </w:r>
          </w:p>
        </w:tc>
        <w:tc>
          <w:tcPr>
            <w:tcW w:w="0" w:type="dxa"/>
            <w:vAlign w:val="bottom"/>
          </w:tcPr>
          <w:p>
            <w:pPr>
              <w:spacing w:after="0"/>
              <w:rPr>
                <w:sz w:val="1"/>
                <w:szCs w:val="1"/>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knows the seal of said corporation;</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that the seal affixed to said instrument is</w:t>
            </w:r>
          </w:p>
        </w:tc>
        <w:tc>
          <w:tcPr>
            <w:tcW w:w="0" w:type="dxa"/>
            <w:vAlign w:val="bottom"/>
          </w:tcPr>
          <w:p>
            <w:pPr>
              <w:spacing w:after="0"/>
              <w:rPr>
                <w:sz w:val="1"/>
                <w:szCs w:val="1"/>
                <w:color w:val="auto"/>
              </w:rPr>
            </w:pPr>
          </w:p>
        </w:tc>
      </w:tr>
      <w:tr>
        <w:trPr>
          <w:trHeight w:val="23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w w:val="99"/>
              </w:rPr>
              <w:t>such corporate seal; that</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it was so</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affixed by authority of the Board of</w:t>
            </w:r>
          </w:p>
        </w:tc>
        <w:tc>
          <w:tcPr>
            <w:tcW w:w="0" w:type="dxa"/>
            <w:vAlign w:val="bottom"/>
          </w:tcPr>
          <w:p>
            <w:pPr>
              <w:spacing w:after="0"/>
              <w:rPr>
                <w:sz w:val="1"/>
                <w:szCs w:val="1"/>
                <w:color w:val="auto"/>
              </w:rPr>
            </w:pPr>
          </w:p>
        </w:tc>
      </w:tr>
    </w:tbl>
    <w:p>
      <w:pPr>
        <w:ind w:right="2419"/>
        <w:spacing w:after="0" w:line="309" w:lineRule="auto"/>
        <w:rPr>
          <w:sz w:val="20"/>
          <w:szCs w:val="20"/>
          <w:color w:val="auto"/>
        </w:rPr>
      </w:pPr>
      <w:r>
        <w:rPr>
          <w:rFonts w:ascii="Courier New" w:cs="Courier New" w:eastAsia="Courier New" w:hAnsi="Courier New"/>
          <w:sz w:val="18"/>
          <w:szCs w:val="18"/>
          <w:color w:val="auto"/>
        </w:rPr>
        <w:t>Directors of said corporation; and that he signed his name thereto by like authority.</w:t>
      </w:r>
    </w:p>
    <w:p>
      <w:pPr>
        <w:spacing w:after="0" w:line="25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Official Stamp</w:t>
      </w:r>
    </w:p>
    <w:p>
      <w:pPr>
        <w:spacing w:after="0" w:line="29"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Theresa C. Guarino</w:t>
      </w:r>
    </w:p>
    <w:p>
      <w:pPr>
        <w:ind w:left="40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689" w:right="1440" w:bottom="1440" w:gutter="0" w:footer="0" w:header="0"/>
        </w:sectPr>
      </w:pPr>
    </w:p>
    <w:bookmarkStart w:id="84" w:name="page85"/>
    <w:bookmarkEnd w:id="84"/>
    <w:p>
      <w:pPr>
        <w:jc w:val="right"/>
        <w:ind w:right="1779"/>
        <w:spacing w:after="0"/>
        <w:rPr>
          <w:sz w:val="20"/>
          <w:szCs w:val="20"/>
          <w:color w:val="auto"/>
        </w:rPr>
      </w:pPr>
      <w:r>
        <w:rPr>
          <w:rFonts w:ascii="Courier New" w:cs="Courier New" w:eastAsia="Courier New" w:hAnsi="Courier New"/>
          <w:sz w:val="18"/>
          <w:szCs w:val="18"/>
          <w:color w:val="auto"/>
        </w:rPr>
        <w:t>EXHIBIT 99(a)(12)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IMPAC MORTGAGE HOLDINGS, INC.</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999"/>
        <w:spacing w:after="0" w:line="238" w:lineRule="auto"/>
        <w:rPr>
          <w:sz w:val="20"/>
          <w:szCs w:val="20"/>
          <w:color w:val="auto"/>
        </w:rPr>
      </w:pPr>
      <w:r>
        <w:rPr>
          <w:rFonts w:ascii="Courier New" w:cs="Courier New" w:eastAsia="Courier New" w:hAnsi="Courier New"/>
          <w:sz w:val="18"/>
          <w:szCs w:val="18"/>
          <w:color w:val="auto"/>
        </w:rPr>
        <w:t>IBJ WHITEHALL BANK &amp; TRUST COMPANY</w:t>
      </w:r>
    </w:p>
    <w:p>
      <w:pPr>
        <w:jc w:val="center"/>
        <w:ind w:right="1999"/>
        <w:spacing w:after="0"/>
        <w:rPr>
          <w:sz w:val="20"/>
          <w:szCs w:val="20"/>
          <w:color w:val="auto"/>
        </w:rPr>
      </w:pPr>
      <w:r>
        <w:rPr>
          <w:rFonts w:ascii="Courier New" w:cs="Courier New" w:eastAsia="Courier New" w:hAnsi="Courier New"/>
          <w:sz w:val="18"/>
          <w:szCs w:val="18"/>
          <w:color w:val="auto"/>
        </w:rPr>
        <w:t>As Trustee</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Supplemental Indenture</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Dated as of March 29, 1999</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700"/>
        <w:spacing w:after="0"/>
        <w:rPr>
          <w:sz w:val="20"/>
          <w:szCs w:val="20"/>
          <w:color w:val="auto"/>
        </w:rPr>
      </w:pPr>
      <w:r>
        <w:rPr>
          <w:rFonts w:ascii="Courier New" w:cs="Courier New" w:eastAsia="Courier New" w:hAnsi="Courier New"/>
          <w:sz w:val="18"/>
          <w:szCs w:val="18"/>
          <w:color w:val="auto"/>
        </w:rPr>
        <w:t>Indenture</w:t>
      </w:r>
    </w:p>
    <w:p>
      <w:pPr>
        <w:ind w:left="2740"/>
        <w:spacing w:after="0"/>
        <w:rPr>
          <w:sz w:val="20"/>
          <w:szCs w:val="20"/>
          <w:color w:val="auto"/>
        </w:rPr>
      </w:pPr>
      <w:r>
        <w:rPr>
          <w:rFonts w:ascii="Courier New" w:cs="Courier New" w:eastAsia="Courier New" w:hAnsi="Courier New"/>
          <w:sz w:val="18"/>
          <w:szCs w:val="18"/>
          <w:color w:val="auto"/>
        </w:rPr>
        <w:t>Dated as of March 29, 1999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11% Senior Subordinated Debentures due February 15, 2004</w:t>
      </w:r>
    </w:p>
    <w:p>
      <w:pPr>
        <w:spacing w:after="0" w:line="200" w:lineRule="exact"/>
        <w:rPr>
          <w:sz w:val="20"/>
          <w:szCs w:val="20"/>
          <w:color w:val="auto"/>
        </w:rPr>
      </w:pPr>
    </w:p>
    <w:p>
      <w:pPr>
        <w:spacing w:after="0" w:line="204"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FIRST SUPPLEMENTAL INDENTURE, dated as of March 29, 1999, between Impac Mortgage Holdings, Inc., a corporation duly organized and existing under the laws of the State of Maryland (herein called the "Company"), having its principal office at 20371 Irvine Avenue, Santa Ana Heights, California 92707, and IBJ Whitehall Bank &amp; Trust Company, a New York banking corporation, as Trustee (herein called the "Trustee") under the Indenture dated as of March 29, 1999 between the Company and the Trustee (the "Indenture"). All terms used in this First Supplemental Indenture which are defined in the Indenture shall have the meanings assigned to them in the Indenture.</w:t>
      </w:r>
    </w:p>
    <w:p>
      <w:pPr>
        <w:spacing w:after="0" w:line="9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RECITALS OF THE COMPANY</w:t>
      </w:r>
    </w:p>
    <w:p>
      <w:pPr>
        <w:spacing w:after="0" w:line="201" w:lineRule="exact"/>
        <w:rPr>
          <w:sz w:val="20"/>
          <w:szCs w:val="20"/>
          <w:color w:val="auto"/>
        </w:rPr>
      </w:pPr>
    </w:p>
    <w:p>
      <w:pPr>
        <w:ind w:right="2099" w:firstLine="527"/>
        <w:spacing w:after="0" w:line="318" w:lineRule="auto"/>
        <w:rPr>
          <w:sz w:val="20"/>
          <w:szCs w:val="20"/>
          <w:color w:val="auto"/>
        </w:rPr>
      </w:pPr>
      <w:r>
        <w:rPr>
          <w:rFonts w:ascii="Courier New" w:cs="Courier New" w:eastAsia="Courier New" w:hAnsi="Courier New"/>
          <w:sz w:val="16"/>
          <w:szCs w:val="16"/>
          <w:color w:val="auto"/>
        </w:rPr>
        <w:t>WHEREAS, the Company has executed and delivered the Indenture to the Trustee to provide for the issuance from time to time of its unsecured debentures, notes or other evidences of indebtedness (the "Securities"), said Securities to be issued in one or more series as provided in the Indenture.</w:t>
      </w:r>
    </w:p>
    <w:p>
      <w:pPr>
        <w:spacing w:after="0" w:line="52"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WHEREAS, pursuant to the terms of the Indenture, the Company desires to provide for the establishment of a new series of its Securities to be known as its 11% Senior Subordinated Debentures due February 15, 2004 (herein called the "Debentures"), the form and substance of such Debentures and the terms, provisions and conditions thereof to be set forth as provided in the Indenture and this First Supplemental Indenture.</w:t>
      </w:r>
    </w:p>
    <w:p>
      <w:pPr>
        <w:spacing w:after="0" w:line="93"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WHEREAS, all things necessary to make this First Supplemental Indenture a valid agreement of the Company, and to make the Debentures, when executed by the Company and authenticated and delivered by the Trustee, the valid obligations of the Company, have been done.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This First Supplemental Indenture Witnesseth:</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For and in consideration of the premises and the purchase of the Debentures by the Holders thereof, and for the purpose of setting forth, as provided in the Indenture, the form and substance of the Debentures and the terms, provisions and conditions thereof, it is mutually agreed, for the equal and proportionate benefit of all Holders of the Debentures, as follows:</w:t>
      </w:r>
    </w:p>
    <w:p>
      <w:pPr>
        <w:sectPr>
          <w:pgSz w:w="11900" w:h="16838" w:orient="portrait"/>
          <w:cols w:equalWidth="0" w:num="1">
            <w:col w:w="10219"/>
          </w:cols>
          <w:pgMar w:left="240" w:top="515" w:right="1440" w:bottom="1440" w:gutter="0" w:footer="0" w:header="0"/>
        </w:sectPr>
      </w:pPr>
    </w:p>
    <w:bookmarkStart w:id="85" w:name="page86"/>
    <w:bookmarkEnd w:id="85"/>
    <w:p>
      <w:pPr>
        <w:jc w:val="center"/>
        <w:ind w:right="1879"/>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GENERAL TERMS AND CONDITIONS OF</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DEBENTURES</w:t>
      </w:r>
    </w:p>
    <w:p>
      <w:pPr>
        <w:spacing w:after="0" w:line="169"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Section 101. Section 301 of the Indenture is hereby amended by adding the following Section 301.1:</w:t>
      </w:r>
    </w:p>
    <w:p>
      <w:pPr>
        <w:spacing w:after="0" w:line="18" w:lineRule="exact"/>
        <w:rPr>
          <w:sz w:val="20"/>
          <w:szCs w:val="20"/>
          <w:color w:val="auto"/>
        </w:rPr>
      </w:pPr>
    </w:p>
    <w:p>
      <w:pPr>
        <w:ind w:left="1060" w:right="2199"/>
        <w:spacing w:after="0" w:line="347" w:lineRule="auto"/>
        <w:rPr>
          <w:sz w:val="20"/>
          <w:szCs w:val="20"/>
          <w:color w:val="auto"/>
        </w:rPr>
      </w:pPr>
      <w:r>
        <w:rPr>
          <w:rFonts w:ascii="Courier New" w:cs="Courier New" w:eastAsia="Courier New" w:hAnsi="Courier New"/>
          <w:sz w:val="18"/>
          <w:szCs w:val="18"/>
          <w:color w:val="auto"/>
        </w:rPr>
        <w:t>Section 301.1 11% Senior Subordinated Debentures due February 15, 2004</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There shall be and is hereby authorized:</w:t>
      </w:r>
    </w:p>
    <w:p>
      <w:pPr>
        <w:spacing w:after="0" w:line="201" w:lineRule="exact"/>
        <w:rPr>
          <w:sz w:val="20"/>
          <w:szCs w:val="20"/>
          <w:color w:val="auto"/>
        </w:rPr>
      </w:pPr>
    </w:p>
    <w:p>
      <w:pPr>
        <w:ind w:left="1060" w:right="2199" w:firstLine="1"/>
        <w:spacing w:after="0" w:line="402" w:lineRule="auto"/>
        <w:tabs>
          <w:tab w:leader="none" w:pos="14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series of Securities designated the "11% Senior Subordinated Debentures due February 15, 2004" (the "Debentures").</w:t>
      </w:r>
    </w:p>
    <w:p>
      <w:pPr>
        <w:jc w:val="both"/>
        <w:ind w:left="1060" w:right="2099" w:firstLine="1"/>
        <w:spacing w:after="0" w:line="274" w:lineRule="auto"/>
        <w:tabs>
          <w:tab w:leader="none" w:pos="148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series is limited in aggregate principal amount to no more than $35,000,000, which amount shall be as set forth in any written order of the Company for the authentication and delivery of Debentures.</w:t>
      </w:r>
    </w:p>
    <w:p>
      <w:pPr>
        <w:spacing w:after="0" w:line="81" w:lineRule="exact"/>
        <w:rPr>
          <w:rFonts w:ascii="Courier New" w:cs="Courier New" w:eastAsia="Courier New" w:hAnsi="Courier New"/>
          <w:sz w:val="18"/>
          <w:szCs w:val="18"/>
          <w:color w:val="auto"/>
        </w:rPr>
      </w:pPr>
    </w:p>
    <w:p>
      <w:pPr>
        <w:ind w:left="1060" w:right="1879" w:firstLine="1"/>
        <w:spacing w:after="0" w:line="292" w:lineRule="auto"/>
        <w:tabs>
          <w:tab w:leader="none" w:pos="148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and interest on the Debentures will be payable to all Holders of record on the last day of the month preceding the relevant Interest Payment Date.</w:t>
      </w:r>
    </w:p>
    <w:p>
      <w:pPr>
        <w:spacing w:after="0" w:line="66" w:lineRule="exact"/>
        <w:rPr>
          <w:rFonts w:ascii="Courier New" w:cs="Courier New" w:eastAsia="Courier New" w:hAnsi="Courier New"/>
          <w:sz w:val="18"/>
          <w:szCs w:val="18"/>
          <w:color w:val="auto"/>
        </w:rPr>
      </w:pPr>
    </w:p>
    <w:p>
      <w:pPr>
        <w:ind w:left="1060" w:right="1999" w:firstLine="1"/>
        <w:spacing w:after="0" w:line="274" w:lineRule="auto"/>
        <w:tabs>
          <w:tab w:leader="none" w:pos="148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Debentures shall mature and the principal shall be due and payable together with all accrued and unpaid interest thereon on February 15, 2004, except as otherwise provided in Section 301.1(6), below.</w:t>
      </w:r>
    </w:p>
    <w:p>
      <w:pPr>
        <w:spacing w:after="0" w:line="81" w:lineRule="exact"/>
        <w:rPr>
          <w:rFonts w:ascii="Courier New" w:cs="Courier New" w:eastAsia="Courier New" w:hAnsi="Courier New"/>
          <w:sz w:val="18"/>
          <w:szCs w:val="18"/>
          <w:color w:val="auto"/>
        </w:rPr>
      </w:pPr>
    </w:p>
    <w:p>
      <w:pPr>
        <w:ind w:left="1060" w:right="1779" w:firstLine="1"/>
        <w:spacing w:after="0" w:line="275" w:lineRule="auto"/>
        <w:tabs>
          <w:tab w:leader="none" w:pos="14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Debentures shall bear interest at the rate of 11% per annum from their date of original issuance, payable quarterly on February 15, May 15, August 15 and November 15, or, in the event that such 15/th/ day is not a Business Day, then on the Business Day immediately following such 15/th/ day (and without any interest or other payment in respect of any such delay) in each case with the same force and effect as if made on such date (each an "Interest Payment Date"), commencing on May 15, 1999. The amount of interest payable for any period will be computed on the basis of a 360-day year of twelve 30-day months. Interest will accrue from the date of original issuance to, but not including, the relevant Interest Payment Date. Any such interest installment not punctually paid or duly provided for shall forthwith cease to be payable to the registered holders on such Regular Record Date, and may be paid to the person in whose name the Debenture (or one or more Predecessor Securities) is registered at the close of business on a Special Record Date to be fixed by the Trustee for the payment of such defaulted interest, notice whereof shall be given to the registered holders of the Debentures not less than 10 days prior to such Special Record Date, or may be paid at any time in any other lawful manner not inconsistent with the requirements of any securities exchange on which the Debentures may be listed, and upon such notice as may be required by such exchange, all as more fully provided in the Indenture.</w:t>
      </w:r>
    </w:p>
    <w:p>
      <w:pPr>
        <w:spacing w:after="0" w:line="200" w:lineRule="exact"/>
        <w:rPr>
          <w:rFonts w:ascii="Courier New" w:cs="Courier New" w:eastAsia="Courier New" w:hAnsi="Courier New"/>
          <w:sz w:val="16"/>
          <w:szCs w:val="16"/>
          <w:color w:val="auto"/>
        </w:rPr>
      </w:pPr>
    </w:p>
    <w:p>
      <w:pPr>
        <w:spacing w:after="0" w:line="300" w:lineRule="exact"/>
        <w:rPr>
          <w:rFonts w:ascii="Courier New" w:cs="Courier New" w:eastAsia="Courier New" w:hAnsi="Courier New"/>
          <w:sz w:val="16"/>
          <w:szCs w:val="16"/>
          <w:color w:val="auto"/>
        </w:rPr>
      </w:pPr>
    </w:p>
    <w:p>
      <w:pPr>
        <w:ind w:left="1060" w:right="1779" w:firstLine="1"/>
        <w:spacing w:after="0" w:line="292" w:lineRule="auto"/>
        <w:tabs>
          <w:tab w:leader="none" w:pos="148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at any time before the day which is 15 days before February 15, 2004, make a one time election to extend the Maturity to May 15, 2004, provided that,</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86" w:name="page87"/>
    <w:bookmarkEnd w:id="86"/>
    <w:p>
      <w:pPr>
        <w:ind w:left="1060" w:right="1779" w:firstLine="1"/>
        <w:spacing w:after="0" w:line="265" w:lineRule="auto"/>
        <w:tabs>
          <w:tab w:leader="none" w:pos="148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gives notice of its election to the Holders and the Trustee and (ii) an Event of Default does not exist at the date of notice of the extension. In the event the Company elects to extend the Maturity, interest will accrue from and after February 15, 2004 to the extended Maturity at the rate of 11.025% per annum.</w:t>
      </w:r>
    </w:p>
    <w:p>
      <w:pPr>
        <w:spacing w:after="0" w:line="90" w:lineRule="exact"/>
        <w:rPr>
          <w:sz w:val="20"/>
          <w:szCs w:val="20"/>
          <w:color w:val="auto"/>
        </w:rPr>
      </w:pPr>
    </w:p>
    <w:p>
      <w:pPr>
        <w:ind w:left="1060" w:right="1999" w:firstLine="1"/>
        <w:spacing w:after="0" w:line="275" w:lineRule="auto"/>
        <w:tabs>
          <w:tab w:leader="none" w:pos="14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and interest on the Debentures will be payable, the transfer of such Debentures will be registrable and such Debentures will be exchangeable for the Debentures bearing identical terms and provisions at the Corporate Trust Office of the Trustee from time to time, which is initially in New York, New York; provided, however, that payment of interest may be made at the option of the Company by</w:t>
      </w:r>
    </w:p>
    <w:p>
      <w:pPr>
        <w:spacing w:after="0" w:line="1" w:lineRule="exact"/>
        <w:rPr>
          <w:rFonts w:ascii="Courier New" w:cs="Courier New" w:eastAsia="Courier New" w:hAnsi="Courier New"/>
          <w:sz w:val="16"/>
          <w:szCs w:val="16"/>
          <w:color w:val="auto"/>
        </w:rPr>
      </w:pPr>
    </w:p>
    <w:p>
      <w:pPr>
        <w:ind w:left="1060" w:right="219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check mailed to the registered holder at such address as shall appear in the Security Register or (ii) transfer to an account maintained by the payee in the United States.</w:t>
      </w:r>
    </w:p>
    <w:p>
      <w:pPr>
        <w:spacing w:after="0" w:line="82" w:lineRule="exact"/>
        <w:rPr>
          <w:rFonts w:ascii="Courier New" w:cs="Courier New" w:eastAsia="Courier New" w:hAnsi="Courier New"/>
          <w:sz w:val="16"/>
          <w:szCs w:val="16"/>
          <w:color w:val="auto"/>
        </w:rPr>
      </w:pPr>
    </w:p>
    <w:p>
      <w:pPr>
        <w:ind w:left="1060" w:right="1779" w:firstLine="1"/>
        <w:spacing w:after="0" w:line="260" w:lineRule="auto"/>
        <w:tabs>
          <w:tab w:leader="none" w:pos="148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Debentures will be redeemable in whole at any time or in part from time to time, any time on or after February 15, 2001and prior to Maturity at the option of the Company, upon not less than 30 nor more than 60 days' notice, at the principal amount to be redeemed, together with accrued and unpaid interest thereon, if any, to the date fixed for redemption.</w:t>
      </w:r>
    </w:p>
    <w:p>
      <w:pPr>
        <w:spacing w:after="0" w:line="92" w:lineRule="exact"/>
        <w:rPr>
          <w:rFonts w:ascii="Courier New" w:cs="Courier New" w:eastAsia="Courier New" w:hAnsi="Courier New"/>
          <w:sz w:val="18"/>
          <w:szCs w:val="18"/>
          <w:color w:val="auto"/>
        </w:rPr>
      </w:pPr>
    </w:p>
    <w:p>
      <w:pPr>
        <w:ind w:left="1060" w:right="1999" w:firstLine="1"/>
        <w:spacing w:after="0" w:line="347" w:lineRule="auto"/>
        <w:tabs>
          <w:tab w:leader="none" w:pos="148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establish a sinking fund for the retirement of the Debentures.</w:t>
      </w:r>
    </w:p>
    <w:p>
      <w:pPr>
        <w:spacing w:after="0" w:line="18" w:lineRule="exact"/>
        <w:rPr>
          <w:rFonts w:ascii="Courier New" w:cs="Courier New" w:eastAsia="Courier New" w:hAnsi="Courier New"/>
          <w:sz w:val="18"/>
          <w:szCs w:val="18"/>
          <w:color w:val="auto"/>
        </w:rPr>
      </w:pPr>
    </w:p>
    <w:p>
      <w:pPr>
        <w:ind w:left="1060" w:right="1999" w:firstLine="1"/>
        <w:spacing w:after="0" w:line="347" w:lineRule="auto"/>
        <w:tabs>
          <w:tab w:leader="none" w:pos="158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Debentures will be issuable in denominations of $25 and any integral multiple thereof.</w:t>
      </w:r>
    </w:p>
    <w:p>
      <w:pPr>
        <w:spacing w:after="0" w:line="18" w:lineRule="exact"/>
        <w:rPr>
          <w:rFonts w:ascii="Courier New" w:cs="Courier New" w:eastAsia="Courier New" w:hAnsi="Courier New"/>
          <w:sz w:val="18"/>
          <w:szCs w:val="18"/>
          <w:color w:val="auto"/>
        </w:rPr>
      </w:pPr>
    </w:p>
    <w:p>
      <w:pPr>
        <w:ind w:left="1060" w:right="1999" w:firstLine="1"/>
        <w:spacing w:after="0" w:line="347" w:lineRule="auto"/>
        <w:tabs>
          <w:tab w:leader="none" w:pos="158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Debentures shall be defeasible pursuant to Section 1302 and Section 1303 of the Indenture.</w:t>
      </w:r>
    </w:p>
    <w:p>
      <w:pPr>
        <w:spacing w:after="0" w:line="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FORM OF DEBENTURES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Section 201. The Debentures and the Trustee's certificate of authentication to be endorsed thereon are to be substantially in the following form:</w:t>
      </w:r>
    </w:p>
    <w:p>
      <w:pPr>
        <w:spacing w:after="0" w:line="2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IMPAC MORTGAGE HOLDINGS, INC.</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11% Senior Subordinated Debentures due February 15, 2004</w:t>
      </w:r>
    </w:p>
    <w:p>
      <w:pPr>
        <w:sectPr>
          <w:pgSz w:w="11900" w:h="16838" w:orient="portrait"/>
          <w:cols w:equalWidth="0" w:num="1">
            <w:col w:w="10219"/>
          </w:cols>
          <w:pgMar w:left="240" w:top="691"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_____________</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w:t>
      </w:r>
    </w:p>
    <w:p>
      <w:pPr>
        <w:spacing w:after="0" w:line="200" w:lineRule="exact"/>
        <w:rPr>
          <w:sz w:val="20"/>
          <w:szCs w:val="20"/>
          <w:color w:val="auto"/>
        </w:rPr>
      </w:pPr>
    </w:p>
    <w:p>
      <w:pPr>
        <w:sectPr>
          <w:pgSz w:w="11900" w:h="16838" w:orient="portrait"/>
          <w:cols w:equalWidth="0" w:num="2">
            <w:col w:w="5180" w:space="720"/>
            <w:col w:w="4319"/>
          </w:cols>
          <w:pgMar w:left="240" w:top="691" w:right="1440" w:bottom="1440" w:gutter="0" w:footer="0" w:header="0"/>
          <w:type w:val="continuous"/>
        </w:sectPr>
      </w:pPr>
    </w:p>
    <w:p>
      <w:pPr>
        <w:spacing w:after="0" w:line="24"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CUSIP NO. 45254P</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Impac Mortgage Holdings, Inc., a corporation duly organized and existing under the laws of Maryland (herein called the "Company," which term includes any successor Person under the Indenture hereinafter referred to), for value received, hereby promises to pay to ______________________________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assigns, the ______________ principal sum of Dollars on</w:t>
      </w:r>
    </w:p>
    <w:p>
      <w:pPr>
        <w:spacing w:after="0"/>
        <w:rPr>
          <w:sz w:val="20"/>
          <w:szCs w:val="20"/>
          <w:color w:val="auto"/>
        </w:rPr>
      </w:pPr>
      <w:r>
        <w:rPr>
          <w:rFonts w:ascii="Courier New" w:cs="Courier New" w:eastAsia="Courier New" w:hAnsi="Courier New"/>
          <w:sz w:val="18"/>
          <w:szCs w:val="18"/>
          <w:color w:val="auto"/>
        </w:rPr>
        <w:t>February 15, 2004,</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type w:val="continuous"/>
        </w:sectPr>
      </w:pPr>
    </w:p>
    <w:bookmarkStart w:id="87" w:name="page88"/>
    <w:bookmarkEnd w:id="87"/>
    <w:p>
      <w:pPr>
        <w:ind w:right="1779"/>
        <w:spacing w:after="0" w:line="243" w:lineRule="auto"/>
        <w:rPr>
          <w:sz w:val="20"/>
          <w:szCs w:val="20"/>
          <w:color w:val="auto"/>
        </w:rPr>
      </w:pPr>
      <w:r>
        <w:rPr>
          <w:rFonts w:ascii="Courier New" w:cs="Courier New" w:eastAsia="Courier New" w:hAnsi="Courier New"/>
          <w:sz w:val="18"/>
          <w:szCs w:val="18"/>
          <w:color w:val="auto"/>
        </w:rPr>
        <w:t>unless extended to a date no later than May 15, 2004, and to pay interest thereon from the original date of issuance or from the most recent Interest Payment Date to which interest has been paid or duly provided for, quarterly on February 15, May 15, August 15 and November 15 in each year, commencing May 15, 1999, at the rate of 11% per annum, until the principal hereof is paid or made available for payment, provided that any principal and any such installment of interest outstanding after February 15, 2004 shall bear interest at the rate of 11.025% per annum.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January 31, April 30, July 31 or October 31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09"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Payment of the principal of and interest on this Security will be made at the office or agency of the Company maintained for that purpose in New York, New York, in such coin or currency of the United States of America as at the time of payment is legal tender for payment of public and private debts; provided, however, that at the option of the Company payment of interest may be made by</w:t>
      </w:r>
    </w:p>
    <w:p>
      <w:pPr>
        <w:spacing w:after="0" w:line="3" w:lineRule="exact"/>
        <w:rPr>
          <w:sz w:val="20"/>
          <w:szCs w:val="20"/>
          <w:color w:val="auto"/>
        </w:rPr>
      </w:pPr>
    </w:p>
    <w:p>
      <w:pPr>
        <w:ind w:right="1779" w:firstLine="8"/>
        <w:spacing w:after="0" w:line="273" w:lineRule="auto"/>
        <w:tabs>
          <w:tab w:leader="none" w:pos="42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mailed to the address of the Person entitled thereto as such address shall appear in the Security Register; or (ii) transfer to an account maintained by the payee located in the United States.</w:t>
      </w:r>
    </w:p>
    <w:p>
      <w:pPr>
        <w:spacing w:after="0" w:line="82" w:lineRule="exact"/>
        <w:rPr>
          <w:sz w:val="20"/>
          <w:szCs w:val="20"/>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66"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82"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IMPAC MORTGAGE HOLDINGS,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Form of Reverse of Security.</w:t>
      </w:r>
    </w:p>
    <w:p>
      <w:pPr>
        <w:spacing w:after="0" w:line="169"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(herein called the "Securities"), issued and to be issued in one or more series under an Indenture, dated as of _______ __, 1999 (herein called the</w:t>
      </w:r>
    </w:p>
    <w:p>
      <w:pPr>
        <w:spacing w:after="0" w:line="1" w:lineRule="exact"/>
        <w:rPr>
          <w:sz w:val="20"/>
          <w:szCs w:val="20"/>
          <w:color w:val="auto"/>
        </w:rPr>
      </w:pPr>
    </w:p>
    <w:p>
      <w:pPr>
        <w:ind w:right="1879"/>
        <w:spacing w:after="0" w:line="304" w:lineRule="auto"/>
        <w:rPr>
          <w:sz w:val="20"/>
          <w:szCs w:val="20"/>
          <w:color w:val="auto"/>
        </w:rPr>
      </w:pPr>
      <w:r>
        <w:rPr>
          <w:rFonts w:ascii="Courier New" w:cs="Courier New" w:eastAsia="Courier New" w:hAnsi="Courier New"/>
          <w:sz w:val="16"/>
          <w:szCs w:val="16"/>
          <w:color w:val="auto"/>
        </w:rPr>
        <w:t>"Indenture", which term shall have the meaning assigned to it in such instrument), between the Company and IBJ Whitehall Bank &amp; Trust Company, as Trustee (herein called the "Trustee", which term includes any successor trustee under the Indenture), and reference is hereby made to the Indenture for a</w:t>
      </w:r>
    </w:p>
    <w:p>
      <w:pPr>
        <w:spacing w:after="0" w:line="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88" w:name="page89"/>
    <w:bookmarkEnd w:id="88"/>
    <w:p>
      <w:pPr>
        <w:ind w:right="1779"/>
        <w:spacing w:after="0" w:line="265" w:lineRule="auto"/>
        <w:rPr>
          <w:sz w:val="20"/>
          <w:szCs w:val="20"/>
          <w:color w:val="auto"/>
        </w:rPr>
      </w:pPr>
      <w:r>
        <w:rPr>
          <w:rFonts w:ascii="Courier New" w:cs="Courier New" w:eastAsia="Courier New" w:hAnsi="Courier New"/>
          <w:sz w:val="18"/>
          <w:szCs w:val="18"/>
          <w:color w:val="auto"/>
        </w:rPr>
        <w:t>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$35,000,000.</w:t>
      </w:r>
    </w:p>
    <w:p>
      <w:pPr>
        <w:spacing w:after="0" w:line="90"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The Securities of this series are subject to redemption upon not less than 30 days' notice by mail, at any time after February 15, 2001, in whole at any time or in part from time to time, at the election of the Company, at a Redemption Price equal to 100% of the principal amount, together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for such interest installments, all as provided in the Indenture. The Indenture provides that a notice of redemption may be given that is conditional upon the receipt by the Trustee on or prior to the Redemption Date of amounts sufficient to pay principal of, and premium, if any, and interest on, the Securities to be redeemed, and that if such amounts shall not have been so received, said notice shall be of no force and effect, the Securities to be redeemed will not become due and payable on the Redemption Date, and the Company will not be required to redeem such Securities on such date.</w:t>
      </w:r>
    </w:p>
    <w:p>
      <w:pPr>
        <w:spacing w:after="0" w:line="113"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3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Securities of this series are subordinate in right of payment, in the manner and to the extent set forth in the Indenture, to the prior payment in full of all Obligations on Senior Indebtedness, including any Designated Senior Indebtedness, of the Company. To the extent and in the manner provided in the Indenture, Obligations on Senior Indebtedness, including any Designated Senior Indebtedness, must be paid before any payment may be made to any Holder of this Security. Any Holder by accepting this Security agrees to the subordination and authorizes the Trustee to give it effect.</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82"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8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without the consent of any Holders in certain limited cases, and with the consent of the Holders of a majority in principal amount of the Securities at the time Outstanding of each series to be affected subject to certain exceptions. The Indenture also contains provisions permitting the</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0" w:right="1440" w:bottom="1440" w:gutter="0" w:footer="0" w:header="0"/>
        </w:sectPr>
      </w:pPr>
    </w:p>
    <w:bookmarkStart w:id="89" w:name="page90"/>
    <w:bookmarkEnd w:id="89"/>
    <w:p>
      <w:pPr>
        <w:ind w:right="1779"/>
        <w:spacing w:after="0" w:line="252" w:lineRule="auto"/>
        <w:rPr>
          <w:sz w:val="20"/>
          <w:szCs w:val="20"/>
          <w:color w:val="auto"/>
        </w:rPr>
      </w:pPr>
      <w:r>
        <w:rPr>
          <w:rFonts w:ascii="Courier New" w:cs="Courier New" w:eastAsia="Courier New" w:hAnsi="Courier New"/>
          <w:sz w:val="18"/>
          <w:szCs w:val="18"/>
          <w:color w:val="auto"/>
        </w:rPr>
        <w:t>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shall be conclusive and binding upon the Holder of this Security and upon all future Holders of this Security and of any Security issued upon the registration of transfer hereof or in exchange herefor or in lieu hereof, whether or not notation of such consent or waiver is made upon this Security.</w:t>
      </w:r>
    </w:p>
    <w:p>
      <w:pPr>
        <w:spacing w:after="0" w:line="99"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95"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90"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7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Securities of this series are issuable only in registered form without coupons in denominations of $25.00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93"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Company may require payment of a sum sufficient to cover any tax or other governmental charge</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0"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8"/>
          <w:szCs w:val="18"/>
          <w:color w:val="auto"/>
        </w:rPr>
        <w:t>payable in connection therewith.</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60"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All terms used in this Security which are defined in the Indenture shall have the meanings assigned to them in the Indenture.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or we assign and transfer this Security to:</w:t>
      </w:r>
    </w:p>
    <w:p>
      <w:pPr>
        <w:spacing w:after="0" w:line="201"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(Insert social security or other identifying number of assignee.)</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(Print or type name, address and zip code of assignee)</w:t>
      </w:r>
    </w:p>
    <w:p>
      <w:pPr>
        <w:sectPr>
          <w:pgSz w:w="11900" w:h="16838" w:orient="portrait"/>
          <w:cols w:equalWidth="0" w:num="1">
            <w:col w:w="10219"/>
          </w:cols>
          <w:pgMar w:left="240" w:top="690"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irrevocably appoint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to</w:t>
      </w:r>
    </w:p>
    <w:p>
      <w:pPr>
        <w:spacing w:after="0" w:line="115" w:lineRule="exact"/>
        <w:rPr>
          <w:sz w:val="20"/>
          <w:szCs w:val="20"/>
          <w:color w:val="auto"/>
        </w:rPr>
      </w:pPr>
    </w:p>
    <w:p>
      <w:pPr>
        <w:sectPr>
          <w:pgSz w:w="11900" w:h="16838" w:orient="portrait"/>
          <w:cols w:equalWidth="0" w:num="2">
            <w:col w:w="4980" w:space="720"/>
            <w:col w:w="4519"/>
          </w:cols>
          <w:pgMar w:left="240" w:top="690" w:right="1440" w:bottom="144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0" w:right="1440" w:bottom="1440" w:gutter="0" w:footer="0" w:header="0"/>
          <w:type w:val="continuous"/>
        </w:sectPr>
      </w:pPr>
    </w:p>
    <w:p>
      <w:pPr>
        <w:spacing w:after="0" w:line="2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transfer this Security on the books of the Company. The agent may substitute another to act for him.</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 exactly as name appears on the other side of this Security)</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COVENANTS</w:t>
      </w:r>
    </w:p>
    <w:p>
      <w:pPr>
        <w:spacing w:after="0" w:line="201" w:lineRule="exact"/>
        <w:rPr>
          <w:sz w:val="20"/>
          <w:szCs w:val="20"/>
          <w:color w:val="auto"/>
        </w:rPr>
      </w:pPr>
    </w:p>
    <w:p>
      <w:pPr>
        <w:ind w:right="2199" w:firstLine="527"/>
        <w:spacing w:after="0" w:line="289" w:lineRule="auto"/>
        <w:rPr>
          <w:sz w:val="20"/>
          <w:szCs w:val="20"/>
          <w:color w:val="auto"/>
        </w:rPr>
      </w:pPr>
      <w:r>
        <w:rPr>
          <w:rFonts w:ascii="Courier New" w:cs="Courier New" w:eastAsia="Courier New" w:hAnsi="Courier New"/>
          <w:sz w:val="16"/>
          <w:szCs w:val="16"/>
          <w:color w:val="auto"/>
        </w:rPr>
        <w:t>Section 301. Definitions for purposes of this Article Three, except as otherwise expressly provided: "Consolidated Net Worth" as of any date of</w:t>
      </w:r>
    </w:p>
    <w:p>
      <w:pPr>
        <w:ind w:left="3380"/>
        <w:spacing w:after="0"/>
        <w:rPr>
          <w:sz w:val="20"/>
          <w:szCs w:val="20"/>
          <w:color w:val="auto"/>
        </w:rPr>
      </w:pPr>
      <w:r>
        <w:rPr>
          <w:rFonts w:ascii="Courier New" w:cs="Courier New" w:eastAsia="Courier New" w:hAnsi="Courier New"/>
          <w:sz w:val="18"/>
          <w:szCs w:val="18"/>
          <w:color w:val="auto"/>
        </w:rPr>
        <w:t>----------------------</w:t>
      </w:r>
    </w:p>
    <w:p>
      <w:pPr>
        <w:ind w:right="2939"/>
        <w:spacing w:after="0" w:line="378" w:lineRule="auto"/>
        <w:rPr>
          <w:sz w:val="20"/>
          <w:szCs w:val="20"/>
          <w:color w:val="auto"/>
        </w:rPr>
      </w:pPr>
      <w:r>
        <w:rPr>
          <w:rFonts w:ascii="Courier New" w:cs="Courier New" w:eastAsia="Courier New" w:hAnsi="Courier New"/>
          <w:sz w:val="16"/>
          <w:szCs w:val="16"/>
          <w:color w:val="auto"/>
        </w:rPr>
        <w:t>determination means the consolidated net worth of the Company and its consolidated Subsidiaries as determined in accordance with GAAP.</w:t>
      </w:r>
    </w:p>
    <w:p>
      <w:pPr>
        <w:spacing w:after="0" w:line="5"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Section 302.</w:t>
      </w:r>
      <w:r>
        <w:rPr>
          <w:sz w:val="20"/>
          <w:szCs w:val="20"/>
          <w:color w:val="auto"/>
        </w:rPr>
        <w:tab/>
      </w:r>
      <w:r>
        <w:rPr>
          <w:rFonts w:ascii="Courier New" w:cs="Courier New" w:eastAsia="Courier New" w:hAnsi="Courier New"/>
          <w:sz w:val="16"/>
          <w:szCs w:val="16"/>
          <w:color w:val="auto"/>
        </w:rPr>
        <w:t>Minimum Equity.</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Company shall, at all times while any of the Debentures remain Outstanding, maintain Consolidated Net Worth of the lesser of $70 million or two times the aggregate principal amount of Debentures issued.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0" w:right="1440" w:bottom="1440" w:gutter="0" w:footer="0" w:header="0"/>
          <w:type w:val="continuous"/>
        </w:sectPr>
      </w:pPr>
    </w:p>
    <w:bookmarkStart w:id="91" w:name="page92"/>
    <w:bookmarkEnd w:id="91"/>
    <w:p>
      <w:pPr>
        <w:ind w:left="3580"/>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APPLICATION OF ARTICLE FOURTEEN</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Section 401. The Debentures will be subject to the subordination provisions of Article Fourteen of the Indenture. Notwithstanding the definition of Senior Indebtedness in the Indenture, for purposes of the Debentures, Senior Indebtedness will include Designated Senior Indebtedness.</w:t>
      </w:r>
    </w:p>
    <w:p>
      <w:pPr>
        <w:spacing w:after="0" w:line="28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ORIGINAL ISSUE OF DEBENTURES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Section 501. Debentures in the aggregate principal amount of $7,747,100, may, upon execution of this First Supplemental Indenture, or from time to time thereafter, be executed by the Company and delivered to the Trustee for authentication, and the Trustee shall thereupon authenticate and deliver said Debentures upon receipt of a Company Order.</w:t>
      </w:r>
    </w:p>
    <w:p>
      <w:pPr>
        <w:spacing w:after="0" w:line="29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PAYING AGENT, EXCHANGE AGENT AND TRANSFER AGENT</w:t>
      </w:r>
    </w:p>
    <w:p>
      <w:pPr>
        <w:spacing w:after="0" w:line="20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Section 601. The Trustee will be the Paying Agent, Exchange Agent and Transfer Agent for the Debentures.</w:t>
      </w:r>
    </w:p>
    <w:p>
      <w:pPr>
        <w:spacing w:after="0" w:line="1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92" w:name="page93"/>
    <w:bookmarkEnd w:id="92"/>
    <w:p>
      <w:pPr>
        <w:ind w:right="1879" w:firstLine="527"/>
        <w:spacing w:after="0" w:line="402" w:lineRule="auto"/>
        <w:rPr>
          <w:sz w:val="20"/>
          <w:szCs w:val="20"/>
          <w:color w:val="auto"/>
        </w:rPr>
      </w:pPr>
      <w:r>
        <w:rPr>
          <w:rFonts w:ascii="Courier New" w:cs="Courier New" w:eastAsia="Courier New" w:hAnsi="Courier New"/>
          <w:sz w:val="16"/>
          <w:szCs w:val="16"/>
          <w:color w:val="auto"/>
        </w:rPr>
        <w:t>IN WITNESS WHEREOF, the parties hereto have caused this First Supplemental Indenture to be duly executed all as of the day and year first above written.</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IMPAC MORTGAGE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Richard J. Johnson</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Its: Executive Vice President &amp;</w:t>
      </w:r>
    </w:p>
    <w:p>
      <w:pPr>
        <w:ind w:left="3580"/>
        <w:spacing w:after="0"/>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Chief Financial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Ron Morrison</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Its: Secretary</w:t>
      </w:r>
    </w:p>
    <w:p>
      <w:pPr>
        <w:ind w:left="4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IBJ WHITEHALL BANK &amp; TRUST COMPANY,</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As Trustee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Terence Rawlins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Its: Assistant Vice President</w:t>
      </w:r>
    </w:p>
    <w:p>
      <w:pPr>
        <w:ind w:left="3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Daly</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Its: Assistant Secretary</w:t>
      </w:r>
    </w:p>
    <w:p>
      <w:pPr>
        <w:ind w:left="4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91"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4"/>
        </w:trPr>
        <w:tc>
          <w:tcPr>
            <w:tcW w:w="2280" w:type="dxa"/>
            <w:vAlign w:val="bottom"/>
            <w:gridSpan w:val="3"/>
          </w:tcPr>
          <w:p>
            <w:pPr>
              <w:spacing w:after="0"/>
              <w:rPr>
                <w:sz w:val="20"/>
                <w:szCs w:val="20"/>
                <w:color w:val="auto"/>
              </w:rPr>
            </w:pPr>
            <w:r>
              <w:rPr>
                <w:rFonts w:ascii="Courier New" w:cs="Courier New" w:eastAsia="Courier New" w:hAnsi="Courier New"/>
                <w:sz w:val="18"/>
                <w:szCs w:val="18"/>
                <w:color w:val="auto"/>
                <w:w w:val="99"/>
              </w:rPr>
              <w:t>State of California )</w:t>
            </w:r>
          </w:p>
        </w:tc>
        <w:tc>
          <w:tcPr>
            <w:tcW w:w="1680" w:type="dxa"/>
            <w:vAlign w:val="bottom"/>
            <w:vMerge w:val="restart"/>
          </w:tcPr>
          <w:p>
            <w:pPr>
              <w:jc w:val="right"/>
              <w:ind w:right="1132"/>
              <w:spacing w:after="0"/>
              <w:rPr>
                <w:sz w:val="20"/>
                <w:szCs w:val="20"/>
                <w:color w:val="auto"/>
              </w:rPr>
            </w:pPr>
            <w:r>
              <w:rPr>
                <w:rFonts w:ascii="Courier New" w:cs="Courier New" w:eastAsia="Courier New" w:hAnsi="Courier New"/>
                <w:sz w:val="18"/>
                <w:szCs w:val="18"/>
                <w:color w:val="auto"/>
              </w:rPr>
              <w:t>ss.:</w:t>
            </w:r>
          </w:p>
        </w:tc>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County of Orange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gridSpan w:val="2"/>
            <w:vMerge w:val="continue"/>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On the 26</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day of</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March 1999, before</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me personally came Richard Johnson to</w:t>
            </w:r>
          </w:p>
        </w:tc>
        <w:tc>
          <w:tcPr>
            <w:tcW w:w="0" w:type="dxa"/>
            <w:vAlign w:val="bottom"/>
          </w:tcPr>
          <w:p>
            <w:pPr>
              <w:spacing w:after="0"/>
              <w:rPr>
                <w:sz w:val="1"/>
                <w:szCs w:val="1"/>
                <w:color w:val="auto"/>
              </w:rPr>
            </w:pPr>
          </w:p>
        </w:tc>
      </w:tr>
      <w:tr>
        <w:trPr>
          <w:trHeight w:val="203"/>
        </w:trPr>
        <w:tc>
          <w:tcPr>
            <w:tcW w:w="3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me known, who being by me duly sworn,</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did depose and say that she/he is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the EVP,</w:t>
            </w:r>
          </w:p>
        </w:tc>
        <w:tc>
          <w:tcPr>
            <w:tcW w:w="0" w:type="dxa"/>
            <w:vAlign w:val="bottom"/>
          </w:tcPr>
          <w:p>
            <w:pPr>
              <w:spacing w:after="0"/>
              <w:rPr>
                <w:sz w:val="1"/>
                <w:szCs w:val="1"/>
                <w:color w:val="auto"/>
              </w:rPr>
            </w:pP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CFO of Impac Mortgage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Holdings, Inc.,</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one of the corporations described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and</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executed</w:t>
            </w: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the foregoing instrument;</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and that she/he signed her/his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thereto by the</w:t>
            </w:r>
          </w:p>
        </w:tc>
        <w:tc>
          <w:tcPr>
            <w:tcW w:w="24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authority of the Board</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w w:val="98"/>
              </w:rPr>
              <w:t>Directors of said Corporation.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Official Seal</w:t>
            </w:r>
          </w:p>
        </w:tc>
        <w:tc>
          <w:tcPr>
            <w:tcW w:w="2420" w:type="dxa"/>
            <w:vAlign w:val="bottom"/>
          </w:tcPr>
          <w:p>
            <w:pPr>
              <w:ind w:left="1520"/>
              <w:spacing w:after="0"/>
              <w:rPr>
                <w:sz w:val="20"/>
                <w:szCs w:val="20"/>
                <w:color w:val="auto"/>
              </w:rPr>
            </w:pPr>
            <w:r>
              <w:rPr>
                <w:rFonts w:ascii="Courier New" w:cs="Courier New" w:eastAsia="Courier New" w:hAnsi="Courier New"/>
                <w:sz w:val="18"/>
                <w:szCs w:val="18"/>
                <w:color w:val="auto"/>
              </w:rPr>
              <w:t>Official</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Stamp</w:t>
            </w:r>
          </w:p>
        </w:tc>
        <w:tc>
          <w:tcPr>
            <w:tcW w:w="0" w:type="dxa"/>
            <w:vAlign w:val="bottom"/>
          </w:tcPr>
          <w:p>
            <w:pPr>
              <w:spacing w:after="0"/>
              <w:rPr>
                <w:sz w:val="1"/>
                <w:szCs w:val="1"/>
                <w:color w:val="auto"/>
              </w:rPr>
            </w:pPr>
          </w:p>
        </w:tc>
      </w:tr>
      <w:tr>
        <w:trPr>
          <w:trHeight w:val="296"/>
        </w:trPr>
        <w:tc>
          <w:tcPr>
            <w:tcW w:w="2900" w:type="dxa"/>
            <w:vAlign w:val="bottom"/>
            <w:vMerge w:val="restart"/>
          </w:tcPr>
          <w:p>
            <w:pPr>
              <w:spacing w:after="0"/>
              <w:rPr>
                <w:sz w:val="20"/>
                <w:szCs w:val="20"/>
                <w:color w:val="auto"/>
              </w:rPr>
            </w:pPr>
            <w:r>
              <w:rPr>
                <w:rFonts w:ascii="Courier New" w:cs="Courier New" w:eastAsia="Courier New" w:hAnsi="Courier New"/>
                <w:sz w:val="18"/>
                <w:szCs w:val="18"/>
                <w:color w:val="auto"/>
              </w:rPr>
              <w:t>(seal)</w:t>
            </w:r>
          </w:p>
        </w:tc>
        <w:tc>
          <w:tcPr>
            <w:tcW w:w="2420" w:type="dxa"/>
            <w:vAlign w:val="bottom"/>
          </w:tcPr>
          <w:p>
            <w:pPr>
              <w:ind w:left="1520"/>
              <w:spacing w:after="0"/>
              <w:rPr>
                <w:sz w:val="20"/>
                <w:szCs w:val="20"/>
                <w:color w:val="auto"/>
              </w:rPr>
            </w:pPr>
            <w:r>
              <w:rPr>
                <w:rFonts w:ascii="Courier New" w:cs="Courier New" w:eastAsia="Courier New" w:hAnsi="Courier New"/>
                <w:sz w:val="18"/>
                <w:szCs w:val="18"/>
                <w:color w:val="auto"/>
              </w:rPr>
              <w:t>J. Smith</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State of New York,</w:t>
      </w:r>
      <w:r>
        <w:rPr>
          <w:sz w:val="20"/>
          <w:szCs w:val="20"/>
          <w:color w:val="auto"/>
        </w:rPr>
        <w:tab/>
      </w:r>
      <w:r>
        <w:rPr>
          <w:rFonts w:ascii="Courier New" w:cs="Courier New" w:eastAsia="Courier New" w:hAnsi="Courier New"/>
          <w:sz w:val="16"/>
          <w:szCs w:val="16"/>
          <w:color w:val="auto"/>
        </w:rPr>
        <w:t>)</w:t>
      </w:r>
    </w:p>
    <w:p>
      <w:pPr>
        <w:spacing w:after="0" w:line="29" w:lineRule="exact"/>
        <w:rPr>
          <w:sz w:val="20"/>
          <w:szCs w:val="20"/>
          <w:color w:val="auto"/>
        </w:rPr>
      </w:pPr>
    </w:p>
    <w:p>
      <w:pPr>
        <w:ind w:left="2320" w:hanging="205"/>
        <w:spacing w:after="0"/>
        <w:tabs>
          <w:tab w:leader="none" w:pos="23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________  )</w:t>
      </w:r>
    </w:p>
    <w:p>
      <w:pPr>
        <w:spacing w:after="0" w:line="169"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On the 29 day of March, 1999, before me personally came Terence Rawlins, to me known, who being by me duly sworn, did depose and say that she/he is the AVP of IBJ Whitehall Bank &amp; Trust Company, one of the corporations described in and which executed the foregoing instrument; that she/he knows the seal of said corporation; that the seal affixed to said instrument is such corporate seal; that it was so affixed by authority of the Board of Directors of said corporation; and that she/he signed her/his name thereto by like authority.</w:t>
      </w: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Official Seal</w:t>
            </w:r>
          </w:p>
        </w:tc>
        <w:tc>
          <w:tcPr>
            <w:tcW w:w="3840" w:type="dxa"/>
            <w:vAlign w:val="bottom"/>
          </w:tcPr>
          <w:p>
            <w:pPr>
              <w:ind w:left="1940"/>
              <w:spacing w:after="0"/>
              <w:rPr>
                <w:sz w:val="20"/>
                <w:szCs w:val="20"/>
                <w:color w:val="auto"/>
              </w:rPr>
            </w:pPr>
            <w:r>
              <w:rPr>
                <w:rFonts w:ascii="Courier New" w:cs="Courier New" w:eastAsia="Courier New" w:hAnsi="Courier New"/>
                <w:sz w:val="18"/>
                <w:szCs w:val="18"/>
                <w:color w:val="auto"/>
              </w:rPr>
              <w:t>Official Stamp</w:t>
            </w:r>
          </w:p>
        </w:tc>
        <w:tc>
          <w:tcPr>
            <w:tcW w:w="0" w:type="dxa"/>
            <w:vAlign w:val="bottom"/>
          </w:tcPr>
          <w:p>
            <w:pPr>
              <w:spacing w:after="0"/>
              <w:rPr>
                <w:sz w:val="1"/>
                <w:szCs w:val="1"/>
                <w:color w:val="auto"/>
              </w:rPr>
            </w:pPr>
          </w:p>
        </w:tc>
      </w:tr>
      <w:tr>
        <w:trPr>
          <w:trHeight w:val="296"/>
        </w:trPr>
        <w:tc>
          <w:tcPr>
            <w:tcW w:w="2480" w:type="dxa"/>
            <w:vAlign w:val="bottom"/>
            <w:vMerge w:val="restart"/>
          </w:tcPr>
          <w:p>
            <w:pPr>
              <w:spacing w:after="0"/>
              <w:rPr>
                <w:sz w:val="20"/>
                <w:szCs w:val="20"/>
                <w:color w:val="auto"/>
              </w:rPr>
            </w:pPr>
            <w:r>
              <w:rPr>
                <w:rFonts w:ascii="Courier New" w:cs="Courier New" w:eastAsia="Courier New" w:hAnsi="Courier New"/>
                <w:sz w:val="18"/>
                <w:szCs w:val="18"/>
                <w:color w:val="auto"/>
              </w:rPr>
              <w:t>(seal)</w:t>
            </w:r>
          </w:p>
        </w:tc>
        <w:tc>
          <w:tcPr>
            <w:tcW w:w="3840" w:type="dxa"/>
            <w:vAlign w:val="bottom"/>
          </w:tcPr>
          <w:p>
            <w:pPr>
              <w:ind w:left="1940"/>
              <w:spacing w:after="0"/>
              <w:rPr>
                <w:sz w:val="20"/>
                <w:szCs w:val="20"/>
                <w:color w:val="auto"/>
              </w:rPr>
            </w:pPr>
            <w:r>
              <w:rPr>
                <w:rFonts w:ascii="Courier New" w:cs="Courier New" w:eastAsia="Courier New" w:hAnsi="Courier New"/>
                <w:sz w:val="18"/>
                <w:szCs w:val="18"/>
                <w:color w:val="auto"/>
                <w:w w:val="96"/>
              </w:rPr>
              <w:t>Theresa C. Guarino</w:t>
            </w:r>
          </w:p>
        </w:tc>
        <w:tc>
          <w:tcPr>
            <w:tcW w:w="0" w:type="dxa"/>
            <w:vAlign w:val="bottom"/>
          </w:tcPr>
          <w:p>
            <w:pPr>
              <w:spacing w:after="0"/>
              <w:rPr>
                <w:sz w:val="1"/>
                <w:szCs w:val="1"/>
                <w:color w:val="auto"/>
              </w:rPr>
            </w:pPr>
          </w:p>
        </w:tc>
      </w:tr>
      <w:tr>
        <w:trPr>
          <w:trHeight w:val="203"/>
        </w:trPr>
        <w:tc>
          <w:tcPr>
            <w:tcW w:w="2480" w:type="dxa"/>
            <w:vAlign w:val="bottom"/>
            <w:vMerge w:val="continue"/>
          </w:tcPr>
          <w:p>
            <w:pPr>
              <w:spacing w:after="0"/>
              <w:rPr>
                <w:sz w:val="17"/>
                <w:szCs w:val="17"/>
                <w:color w:val="auto"/>
              </w:rPr>
            </w:pP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384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6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lowerLetter"/>
      <w:start w:val="1"/>
    </w:lvl>
  </w:abstractNum>
  <w:abstractNum w:abstractNumId="1">
    <w:nsid w:val="8138641"/>
    <w:multiLevelType w:val="hybridMultilevel"/>
    <w:lvl w:ilvl="0">
      <w:lvlJc w:val="left"/>
      <w:lvlText w:val="(%1)"/>
      <w:numFmt w:val="lowerLetter"/>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5"/>
    </w:lvl>
  </w:abstractNum>
  <w:abstractNum w:abstractNumId="4">
    <w:nsid w:val="737B8DDC"/>
    <w:multiLevelType w:val="hybridMultilevel"/>
    <w:lvl w:ilvl="0">
      <w:lvlJc w:val="left"/>
      <w:lvlText w:val="(%1)"/>
      <w:numFmt w:val="lowerRoman"/>
      <w:start w:val="6"/>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lowerRoman"/>
      <w:start w:val="3"/>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5"/>
    </w:lvl>
  </w:abstractNum>
  <w:abstractNum w:abstractNumId="15">
    <w:nsid w:val="77465F01"/>
    <w:multiLevelType w:val="hybridMultilevel"/>
    <w:lvl w:ilvl="0">
      <w:lvlJc w:val="left"/>
      <w:lvlText w:val="%1"/>
      <w:numFmt w:val="decimal"/>
      <w:start w:val="1"/>
    </w:lvl>
    <w:lvl w:ilvl="1">
      <w:lvlJc w:val="left"/>
      <w:lvlText w:val="(%2)"/>
      <w:numFmt w:val="decimal"/>
      <w:start w:val="14"/>
    </w:lvl>
  </w:abstractNum>
  <w:abstractNum w:abstractNumId="16">
    <w:nsid w:val="7724C67E"/>
    <w:multiLevelType w:val="hybridMultilevel"/>
    <w:lvl w:ilvl="0">
      <w:lvlJc w:val="left"/>
      <w:lvlText w:val="(%1)"/>
      <w:numFmt w:val="decimal"/>
      <w:start w:val="2"/>
    </w:lvl>
    <w:lvl w:ilvl="1">
      <w:lvlJc w:val="left"/>
      <w:lvlText w:val="(%2)"/>
      <w:numFmt w:val="decimal"/>
      <w:start w:val="18"/>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2"/>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lvl w:ilvl="1">
      <w:lvlJc w:val="left"/>
      <w:lvlText w:val="(%2)"/>
      <w:numFmt w:val="upperLetter"/>
      <w:start w:val="1"/>
    </w:lvl>
  </w:abstractNum>
  <w:abstractNum w:abstractNumId="22">
    <w:nsid w:val="580BD78F"/>
    <w:multiLevelType w:val="hybridMultilevel"/>
    <w:lvl w:ilvl="0">
      <w:lvlJc w:val="left"/>
      <w:lvlText w:val="%1"/>
      <w:numFmt w:val="upperLetter"/>
      <w:start w:val="1"/>
    </w:lvl>
    <w:lvl w:ilvl="1">
      <w:lvlJc w:val="left"/>
      <w:lvlText w:val="(%2)"/>
      <w:numFmt w:val="decimal"/>
      <w:start w:val="1"/>
    </w:lvl>
  </w:abstractNum>
  <w:abstractNum w:abstractNumId="23">
    <w:nsid w:val="153EA438"/>
    <w:multiLevelType w:val="hybridMultilevel"/>
    <w:lvl w:ilvl="0">
      <w:lvlJc w:val="left"/>
      <w:lvlText w:val="(%1)"/>
      <w:numFmt w:val="upperLetter"/>
      <w:start w:val="1"/>
    </w:lvl>
    <w:lvl w:ilvl="1">
      <w:lvlJc w:val="left"/>
      <w:lvlText w:val="(%2)"/>
      <w:numFmt w:val="decimal"/>
      <w:start w:val="6"/>
    </w:lvl>
  </w:abstractNum>
  <w:abstractNum w:abstractNumId="24">
    <w:nsid w:val="3855585C"/>
    <w:multiLevelType w:val="hybridMultilevel"/>
    <w:lvl w:ilvl="0">
      <w:lvlJc w:val="left"/>
      <w:lvlText w:val="(%1)"/>
      <w:numFmt w:val="decimal"/>
      <w:start w:val="7"/>
    </w:lvl>
  </w:abstractNum>
  <w:abstractNum w:abstractNumId="25">
    <w:nsid w:val="70A64E2A"/>
    <w:multiLevelType w:val="hybridMultilevel"/>
    <w:lvl w:ilvl="0">
      <w:lvlJc w:val="left"/>
      <w:lvlText w:val="(%1)"/>
      <w:numFmt w:val="decimal"/>
      <w:start w:val="1"/>
    </w:lvl>
    <w:lvl w:ilvl="1">
      <w:lvlJc w:val="left"/>
      <w:lvlText w:val="(%2)"/>
      <w:numFmt w:val="upperLetter"/>
      <w:start w:val="1"/>
    </w:lvl>
  </w:abstractNum>
  <w:abstractNum w:abstractNumId="26">
    <w:nsid w:val="6A2342EC"/>
    <w:multiLevelType w:val="hybridMultilevel"/>
    <w:lvl w:ilvl="0">
      <w:lvlJc w:val="left"/>
      <w:lvlText w:val="(%1)"/>
      <w:numFmt w:val="upperLetter"/>
      <w:start w:val="4"/>
    </w:lvl>
  </w:abstractNum>
  <w:abstractNum w:abstractNumId="27">
    <w:nsid w:val="2A487CB0"/>
    <w:multiLevelType w:val="hybridMultilevel"/>
    <w:lvl w:ilvl="0">
      <w:lvlJc w:val="left"/>
      <w:lvlText w:val="(%1)"/>
      <w:numFmt w:val="decimal"/>
      <w:start w:val="2"/>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lowerRoman"/>
      <w:start w:val="1"/>
    </w:lvl>
    <w:lvl w:ilvl="1">
      <w:lvlJc w:val="left"/>
      <w:lvlText w:val="(%2)"/>
      <w:numFmt w:val="decimal"/>
      <w:start w:val="7"/>
    </w:lvl>
  </w:abstractNum>
  <w:abstractNum w:abstractNumId="34">
    <w:nsid w:val="542289EC"/>
    <w:multiLevelType w:val="hybridMultilevel"/>
    <w:lvl w:ilvl="0">
      <w:lvlJc w:val="left"/>
      <w:lvlText w:val="(%1)"/>
      <w:numFmt w:val="lowerRoman"/>
      <w:start w:val="2"/>
    </w:lvl>
    <w:lvl w:ilvl="1">
      <w:lvlJc w:val="left"/>
      <w:lvlText w:val="%2"/>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3"/>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upperLetter"/>
      <w:start w:val="1"/>
    </w:lvl>
    <w:lvl w:ilvl="1">
      <w:lvlJc w:val="left"/>
      <w:lvlText w:val="(%2)"/>
      <w:numFmt w:val="decimal"/>
      <w:start w:val="3"/>
    </w:lvl>
  </w:abstractNum>
  <w:abstractNum w:abstractNumId="42">
    <w:nsid w:val="3DC240FB"/>
    <w:multiLevelType w:val="hybridMultilevel"/>
    <w:lvl w:ilvl="0">
      <w:lvlJc w:val="left"/>
      <w:lvlText w:val="(%1)"/>
      <w:numFmt w:val="upperLetter"/>
      <w:start w:val="2"/>
    </w:lvl>
    <w:lvl w:ilvl="1">
      <w:lvlJc w:val="left"/>
      <w:lvlText w:val="(%2)"/>
      <w:numFmt w:val="decimal"/>
      <w:start w:val="6"/>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upperLetter"/>
      <w:start w:val="1"/>
    </w:lvl>
    <w:lvl w:ilvl="1">
      <w:lvlJc w:val="left"/>
      <w:lvlText w:val="(%2)"/>
      <w:numFmt w:val="decimal"/>
      <w:start w:val="2"/>
    </w:lvl>
  </w:abstractNum>
  <w:abstractNum w:abstractNumId="47">
    <w:nsid w:val="70C6A529"/>
    <w:multiLevelType w:val="hybridMultilevel"/>
    <w:lvl w:ilvl="0">
      <w:lvlJc w:val="left"/>
      <w:lvlText w:val="(%1)"/>
      <w:numFmt w:val="upperLetter"/>
      <w:start w:val="1"/>
    </w:lvl>
    <w:lvl w:ilvl="1">
      <w:lvlJc w:val="left"/>
      <w:lvlText w:val="(%2)"/>
      <w:numFmt w:val="decimal"/>
      <w:start w:val="3"/>
    </w:lvl>
  </w:abstractNum>
  <w:abstractNum w:abstractNumId="48">
    <w:nsid w:val="520EEDD1"/>
    <w:multiLevelType w:val="hybridMultilevel"/>
    <w:lvl w:ilvl="0">
      <w:lvlJc w:val="left"/>
      <w:lvlText w:val="(%1)"/>
      <w:numFmt w:val="decimal"/>
      <w:start w:val="8"/>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4"/>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lowerRoman"/>
      <w:start w:val="1"/>
    </w:lvl>
  </w:abstractNum>
  <w:abstractNum w:abstractNumId="54">
    <w:nsid w:val="39386575"/>
    <w:multiLevelType w:val="hybridMultilevel"/>
    <w:lvl w:ilvl="0">
      <w:lvlJc w:val="left"/>
      <w:lvlText w:val="(%1)"/>
      <w:numFmt w:val="decimal"/>
      <w:start w:val="7"/>
    </w:lvl>
  </w:abstractNum>
  <w:abstractNum w:abstractNumId="55">
    <w:nsid w:val="1CF10FD8"/>
    <w:multiLevelType w:val="hybridMultilevel"/>
    <w:lvl w:ilvl="0">
      <w:lvlJc w:val="left"/>
      <w:lvlText w:val="(%1)"/>
      <w:numFmt w:val="lowerRoman"/>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2020-02-22T12:10:25Z</dcterms:created>
  <dcterms:modified xsi:type="dcterms:W3CDTF">2020-02-22T12:10:25Z</dcterms:modified>
</cp:coreProperties>
</file>