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CURRENT REPORT</w:t>
      </w:r>
    </w:p>
    <w:p>
      <w:pPr>
        <w:spacing w:after="0" w:line="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00" w:lineRule="exact"/>
        <w:rPr>
          <w:sz w:val="24"/>
          <w:szCs w:val="24"/>
          <w:color w:val="auto"/>
        </w:rPr>
      </w:pPr>
    </w:p>
    <w:p>
      <w:pPr>
        <w:spacing w:after="0" w:line="22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DATE OF REPORT (DATE OF EARLIEST EVENT REPORTED) OCTOBER 7, 1998</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IMPAC MORTGAGE HOLDINGS,INC.</w:t>
      </w:r>
    </w:p>
    <w:p>
      <w:pPr>
        <w:jc w:val="center"/>
        <w:ind w:right="1999"/>
        <w:spacing w:after="0" w:line="238" w:lineRule="auto"/>
        <w:rPr>
          <w:sz w:val="20"/>
          <w:szCs w:val="20"/>
          <w:color w:val="auto"/>
        </w:rPr>
      </w:pPr>
      <w:r>
        <w:rPr>
          <w:rFonts w:ascii="Courier New" w:cs="Courier New" w:eastAsia="Courier New" w:hAnsi="Courier New"/>
          <w:sz w:val="18"/>
          <w:szCs w:val="18"/>
          <w:color w:val="auto"/>
        </w:rPr>
        <w:t>(NAME OF REGISTRANT AS SPECIFIED IN ITS CHARTER)</w:t>
      </w:r>
    </w:p>
    <w:p>
      <w:pPr>
        <w:sectPr>
          <w:pgSz w:w="11900" w:h="16838" w:orient="portrait"/>
          <w:cols w:equalWidth="0" w:num="1">
            <w:col w:w="10219"/>
          </w:cols>
          <w:pgMar w:left="240" w:top="649" w:right="1440" w:bottom="1440" w:gutter="0" w:footer="0" w:header="0"/>
        </w:sectPr>
      </w:pPr>
    </w:p>
    <w:p>
      <w:pPr>
        <w:spacing w:after="0" w:line="202"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MARYLAND</w:t>
      </w:r>
    </w:p>
    <w:p>
      <w:pPr>
        <w:spacing w:after="0" w:line="4"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33-0675505</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16" w:lineRule="exact"/>
        <w:rPr>
          <w:sz w:val="24"/>
          <w:szCs w:val="24"/>
          <w:color w:val="auto"/>
        </w:rPr>
      </w:pPr>
    </w:p>
    <w:p>
      <w:pPr>
        <w:sectPr>
          <w:pgSz w:w="11900" w:h="16838" w:orient="portrait"/>
          <w:cols w:equalWidth="0" w:num="2">
            <w:col w:w="4660" w:space="720"/>
            <w:col w:w="4839"/>
          </w:cols>
          <w:pgMar w:left="240" w:top="649" w:right="1440" w:bottom="1440" w:gutter="0" w:footer="0" w:header="0"/>
          <w:type w:val="continuous"/>
        </w:sectPr>
      </w:pPr>
    </w:p>
    <w:p>
      <w:pPr>
        <w:spacing w:after="0" w:line="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20371 IRVINE AVENUE</w:t>
      </w:r>
    </w:p>
    <w:p>
      <w:pPr>
        <w:ind w:left="640"/>
        <w:spacing w:after="0" w:line="238" w:lineRule="auto"/>
        <w:rPr>
          <w:sz w:val="20"/>
          <w:szCs w:val="20"/>
          <w:color w:val="auto"/>
        </w:rPr>
      </w:pPr>
      <w:r>
        <w:rPr>
          <w:rFonts w:ascii="Courier New" w:cs="Courier New" w:eastAsia="Courier New" w:hAnsi="Courier New"/>
          <w:sz w:val="18"/>
          <w:szCs w:val="18"/>
          <w:color w:val="auto"/>
        </w:rPr>
        <w:t>SANTA ANA HEIGHTS, CALIFORNIA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ectPr>
          <w:pgSz w:w="11900" w:h="16838" w:orient="portrait"/>
          <w:cols w:equalWidth="0" w:num="1">
            <w:col w:w="10219"/>
          </w:cols>
          <w:pgMar w:left="240" w:top="649" w:right="1440" w:bottom="1440" w:gutter="0" w:footer="0" w:header="0"/>
          <w:type w:val="continuous"/>
        </w:sectPr>
      </w:pPr>
    </w:p>
    <w:p>
      <w:pPr>
        <w:spacing w:after="0" w:line="218"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ISSUER'S TELEPHONE NUMBER: (714) 556-0122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_____________________________________________________________</w:t>
      </w:r>
    </w:p>
    <w:p>
      <w:pPr>
        <w:spacing w:after="0" w:line="21"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ectPr>
          <w:pgSz w:w="11900" w:h="16838" w:orient="portrait"/>
          <w:cols w:equalWidth="0" w:num="1">
            <w:col w:w="10219"/>
          </w:cols>
          <w:pgMar w:left="240" w:top="649" w:right="1440" w:bottom="1440" w:gutter="0" w:footer="0" w:header="0"/>
          <w:type w:val="continuous"/>
        </w:sectPr>
      </w:pPr>
    </w:p>
    <w:bookmarkStart w:id="1" w:name="page2"/>
    <w:bookmarkEnd w:id="1"/>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Rights Plan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October 7, 1998, the Board of Directors of Impac Mortgage Holdings, Inc. (the "Corporation") declared a dividend distribution of one preferred share purchase right (a "Right") for each outstanding share of Common Stock, $.01 par value per share (the "Common Stock"), of the Corporation. The dividend is payable to stockholders of record on October 19, 1998 (the "Record Date"), and with respect to Common Stock issued thereafter until the Distribution Date (as defined below) and, in certain circumstances, with respect to Common Stock issued after the Distribution Date. Except as set forth below, each Right, when it becomes exercisable, entitles the registered holder to purchase from the Corporation one one-hundredth of a share of Series A Junior Participating Preferred Stock, $0.01 par value per share (the "Preferred Shares"), of the Corporation at a price of $30.00 per one one-hundredth of a Preferred Share (the "Purchase Price"), subject to adjustment. The description and terms of the Rights are set forth in a Rights Agreement (the "Rights Agreement") between the Corporation and BankBoston, N.A., as Rights Agent (the "Rights Agent") dated as of October 7, 1998.</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Initially, the Rights will be attached to all certificates representing Common Stock then outstanding, and no separate Right Certificates will be distributed. The Rights will separate from the Common Stock upon the earliest to occur of (i) ten (10) days after a person or group of affiliated or associated persons has acquired beneficial ownership of 10% or more of the Corporation's outstanding Common Stock (except pursuant to a Permitted Offer, as hereinafter defined); or (ii) ten (10) Business Days (as defined in the Rights Agreement) (or such later date as the Board may determine) following the commencement of, or announcement of an intention to make, a tender offer or exchange offer the consummation of which would result in a person or group becoming an Acquiring Person (as hereinafter defined) (the earliest of such dates being called the "Distribution Date"). A person or group whose acquisition of Common Stock causes a Distribution Date pursuant to clause (i) above is an "Acquiring Person." The date that a person or group becomes an Acquiring Person is the "Shares Acquisition Date."</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Rights Agreement provides that, until the Distribution Date, the Rights will be transferred solely with the Common Stock. Until the Distribution Date (or earlier redemption or expiration of the Rights), new Common Stock certificates issued after the Record Date upon transfer or new issuances of Common Stock will contain a notation incorporating the Rights Agreement by reference. Until the Distribution Date (or earlier redemption or expiration of the Rights), the surrender for transfer of any certificates for Common Stock outstanding as of the Record Date, even if such notation or a copy of the Summary of Rights is not attached thereto, will also constitute the transfer of the Rights associated with the Common Stock represented by such certificate.</w:t>
      </w:r>
    </w:p>
    <w:p>
      <w:pPr>
        <w:spacing w:after="0" w:line="189"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As soon as practicable following the Distribution Date, separate certificates evidencing the Rights ("Right Certificates") will be mailed to holders of record of the Common Stock as 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2" w:name="page3"/>
    <w:bookmarkEnd w:id="2"/>
    <w:p>
      <w:pPr>
        <w:ind w:right="2199"/>
        <w:spacing w:after="0" w:line="236" w:lineRule="auto"/>
        <w:rPr>
          <w:sz w:val="20"/>
          <w:szCs w:val="20"/>
          <w:color w:val="auto"/>
        </w:rPr>
      </w:pPr>
      <w:r>
        <w:rPr>
          <w:rFonts w:ascii="Courier New" w:cs="Courier New" w:eastAsia="Courier New" w:hAnsi="Courier New"/>
          <w:sz w:val="18"/>
          <w:szCs w:val="18"/>
          <w:color w:val="auto"/>
        </w:rPr>
        <w:t>the close of business on the Distribution Date (and to each initial record holder of certain Common Stock issued after the Distribution Date), and such separate Right Certificates alone will evidence the Rights.</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Rights are not exercisable until the Distribution Date and will expire at the close of business on October 19, 2008, unless earlier redeemed by the Corporation as described below.</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If any person becomes an Acquiring Person (except pursuant to a tender or exchange offer which is for all outstanding Common Stock at a price and on terms which a majority of members of the Board of Directors (who are not also officers of the Corporation or an Acquiring Person or affiliate or associate thereof) determines to be adequate and in the best interests of the Corporation and its stockholders, other than such Acquiring Person, its affiliates and associates (a "Permitted Offer")), each holder of a Right will thereafter have the right (the "Flip-In Right") to receive upon exercise the number of shares of Common Stock (or, in certain circumstances, one one-hundredths of a share of Preferred Shares or other securities of the Corporation) having a market value (immediately before such triggering event) equal to two times the exercise price of the Right. At such time, all Rights that are beneficially owned by the Acquiring Person or any affiliate, associate or transferee thereof will be null and void.</w:t>
      </w:r>
    </w:p>
    <w:p>
      <w:pPr>
        <w:spacing w:after="0" w:line="18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at any time following the Shares Acquisition Date, (i) the Corporation is acquired in a merger or other business combination transaction in which the holders of all of the outstanding Common Shares immediately before the consummation of the transaction are not the holders of all of the surviving corporation's voting power, or (ii) more than 50% of the Corporation's assets or earning power are sold or transferred, in either case with or to an Acquiring Person or any affiliate or associate or any other person in which such Acquiring Person, affiliate or associate has an interest or any person acting on behalf of or in concert with such Acquiring Person, affiliate or associate, or, if in such transaction all holders of Common Stock are not treated alike, then each holder of a Right (except Rights which previously have been voided as set forth above) shall thereafter have the right (the "Flip-Over Right") to receive, upon exercise, common shares of the acquiring company having a value equal to two times the exercise price of the Right. The holder of a Right will continue to have the Flip-Over Right only to the extent that the Flip-In Right has not previously been exercised.</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Purchase Price payable and the number of Preferred Shares, shares of Common Stock or other securities issuable upon exercise of the Rights are subject to adjustment from time to time to prevent dilution (i) in the event of a stock dividend on, or a subdivision, combination or reclassification of the Preferred Shares, (ii) upon the grant to holders of the Preferred Shares of certain rights or warrants to subscribe for or purchase Preferred Shares at a price (or conversion price as the case may be), less than the then current market price of the Preferred Shares or (iii) upon the distribution to holders of the Preferred Shares of evidences of indebtedness or assets (excluding regular quarterly cash dividends) or of subscription rights or warrants (other than those referred to above).</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3" w:name="page4"/>
    <w:bookmarkEnd w:id="3"/>
    <w:p>
      <w:pPr>
        <w:ind w:right="1779" w:firstLine="527"/>
        <w:spacing w:after="0" w:line="237" w:lineRule="auto"/>
        <w:rPr>
          <w:sz w:val="20"/>
          <w:szCs w:val="20"/>
          <w:color w:val="auto"/>
        </w:rPr>
      </w:pPr>
      <w:r>
        <w:rPr>
          <w:rFonts w:ascii="Courier New" w:cs="Courier New" w:eastAsia="Courier New" w:hAnsi="Courier New"/>
          <w:sz w:val="18"/>
          <w:szCs w:val="18"/>
          <w:color w:val="auto"/>
        </w:rPr>
        <w:t>The number of outstanding Rights and the number of one one-hundredth of a Preferred Share issuable upon exercise of each Right are also subject to adjustment in the event of a stock split of the Common Stock or a stock dividend on the Common Stock payable in Common Stock or subdivisions, consolidations or combinations of the Common Stock occurring, in any such case, before the Distribution Date.</w:t>
      </w: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Preferred Shares purchasable upon exercise of the Rights will not be redeemable. Each Preferred Share will be entitled to a minimum preferential quarterly dividend payment of $1.00 per share but, if greater, will be entitled to an aggregate dividend per share of 100 times the dividend declared per share of Common Stock. In the event of liquidation, the holders of the Preferred Shares will be entitled to a minimum preferential liquidation payment of $100 per share, plus accrued and unpaid dividends; thereafter, and after the holders of the Common Stock receive a liquidation payment of $1.00 per share (as adjusted), the holders of the Preferred Shares and the holders of the Common Stock will share the remaining assets in the ratio of 100 to 1 (as adjusted) for each Preferred Share and share of Common Stock so held, respectively. Finally, in the event of any merger, consolidation or other transaction in which Common Stock is exchanged, each Preferred Share will be entitled to receive 100 times the amount received per share of Common Stock. The rights are protected by customary antidilution provisions. In the event that the amount of accrued and unpaid dividends on the Preferred Shares is equivalent to six full quarterly dividends or more (whether or not consecutive), the holders of the Preferred Shares shall have the right, voting as a class, to elect two directors until all cumulative dividends on the Preferred Shares have been paid through the last quarterly dividend payment date or until non-cumulative dividends have been paid regularly for at least one year.</w:t>
      </w:r>
    </w:p>
    <w:p>
      <w:pPr>
        <w:spacing w:after="0" w:line="200" w:lineRule="exact"/>
        <w:rPr>
          <w:sz w:val="20"/>
          <w:szCs w:val="20"/>
          <w:color w:val="auto"/>
        </w:rPr>
      </w:pPr>
    </w:p>
    <w:p>
      <w:pPr>
        <w:spacing w:after="0" w:line="39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With certain exceptions, no adjustment to the Purchase Price will be required until cumulative adjustments require an adjustment of at least 1% in such Purchase Price. No fractional Preferred Shares will be issued (other than fractions which are one one-hundredth or integral multiples of one one-hundredth of a Preferred Share, which may, at the election of the Corporation, be evidenced by depository receipts) and in lieu thereof, a payment in cash will be made based on the market price of the Preferred Shares on the last Trading Day (as defined in the Rights Agreement) before the date of exercise.</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any time before the earlier to occur of (i) a person becoming an Acquiring Person, (ii) the expiration of the Rights, or (iii) in certain circumstances, after the Shares Acquisition Date, the Corporation may redeem all but not less than all of the Rights at a price of $.0001 per Right (the "Redemption Price") which redemption shall be effective upon the action of the Board of Directors.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All of the provisions of the Rights Agreement may be amended by the Board of Directors of the Corporation before the Distribution Date. After the Distribution Date, the provisions of the Rights Agreement may be amended by the Board in order to cure any ambiguity, defect or inconsistency, to make changes which do not adversely affect the interests of holders of Rights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4" w:name="page5"/>
    <w:bookmarkEnd w:id="4"/>
    <w:p>
      <w:pPr>
        <w:ind w:right="1879"/>
        <w:spacing w:after="0" w:line="290" w:lineRule="auto"/>
        <w:rPr>
          <w:sz w:val="20"/>
          <w:szCs w:val="20"/>
          <w:color w:val="auto"/>
        </w:rPr>
      </w:pPr>
      <w:r>
        <w:rPr>
          <w:rFonts w:ascii="Courier New" w:cs="Courier New" w:eastAsia="Courier New" w:hAnsi="Courier New"/>
          <w:sz w:val="16"/>
          <w:szCs w:val="16"/>
          <w:color w:val="auto"/>
        </w:rPr>
        <w:t>(excluding the interests of any Acquiring Person), or, subject to certain limitations, to shorten or lengthen any time period under the Rights Agreement.</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copy of the Rights Agreement has been filed with the Securities and Exchange Commission as an Exhibit to a Registration Statement on Form 8-A, dated October 13, 1998. A copy of the Rights Agreement is available free of charge from the Corporation. This summary description of the Rights does not purport to be complete and is qualified in its entirety by reference to the Rights Agreement, which is hereby incorporated herein by reference.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Repurchase Plan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October 7, 1998, the Corporation's Board of Directors authorized the Corporation to repurchase up to $5.0 million worth of the Corporation's common stock, $.01 par value, in open market purchases from time to time in the discretion of the Corporation's management; the timing and extent of the repurchases will depend on market conditions and the extent of the Corporation's liquidity.</w:t>
      </w:r>
    </w:p>
    <w:p>
      <w:pPr>
        <w:spacing w:after="0" w:line="21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Corporation intends to effect such repurchases, if any, in compliance with Rule 10b-18 under the Securities Exchange Act of 1934. The acquired shares will be canceled.</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7"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4.2 Rights Agreement, dated October 7, 1998 between Impac Mortgage Holdings, Inc. and BankBoston, N.A. (incorporated by reference to the Company's Form 8-A filed with the Securities and Exchange Commission on October 14, 1998).</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5" w:name="page6"/>
    <w:bookmarkEnd w:id="5"/>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Section 12 of the Securities Exchange Act of 1934, the Registrant has duly caused this Registration Statement to be signed on its behalf by the undersigned hereunto duly authorized.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13, 1998</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IMPAC MORTGAGE HOLDINGS,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BY: /s/ Richard Johnson</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rPr>
          <w:sz w:val="20"/>
          <w:szCs w:val="20"/>
          <w:color w:val="auto"/>
        </w:rPr>
      </w:pPr>
      <w:r>
        <w:rPr>
          <w:rFonts w:ascii="Courier New" w:cs="Courier New" w:eastAsia="Courier New" w:hAnsi="Courier New"/>
          <w:sz w:val="18"/>
          <w:szCs w:val="18"/>
          <w:color w:val="auto"/>
        </w:rPr>
        <w:t>Richard Johnson</w:t>
      </w:r>
    </w:p>
    <w:p>
      <w:pPr>
        <w:ind w:left="4320"/>
        <w:spacing w:after="0" w:line="237" w:lineRule="auto"/>
        <w:rPr>
          <w:sz w:val="20"/>
          <w:szCs w:val="20"/>
          <w:color w:val="auto"/>
        </w:rPr>
      </w:pPr>
      <w:r>
        <w:rPr>
          <w:rFonts w:ascii="Courier New" w:cs="Courier New" w:eastAsia="Courier New" w:hAnsi="Courier New"/>
          <w:sz w:val="18"/>
          <w:szCs w:val="18"/>
          <w:color w:val="auto"/>
        </w:rPr>
        <w:t>Executive Vice President and</w:t>
      </w:r>
    </w:p>
    <w:p>
      <w:pPr>
        <w:ind w:left="432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2019-12-14T06:27:50Z</dcterms:created>
  <dcterms:modified xsi:type="dcterms:W3CDTF">2019-12-14T06:27:50Z</dcterms:modified>
</cp:coreProperties>
</file>