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040"/>
        <w:spacing w:after="0"/>
        <w:rPr>
          <w:sz w:val="20"/>
          <w:szCs w:val="20"/>
          <w:color w:val="auto"/>
        </w:rPr>
      </w:pPr>
      <w:r>
        <w:rPr>
          <w:rFonts w:ascii="Courier New" w:cs="Courier New" w:eastAsia="Courier New" w:hAnsi="Courier New"/>
          <w:sz w:val="18"/>
          <w:szCs w:val="18"/>
          <w:color w:val="auto"/>
        </w:rPr>
        <w:t>Filed Pursuant to</w:t>
      </w:r>
    </w:p>
    <w:p>
      <w:pPr>
        <w:jc w:val="center"/>
        <w:ind w:left="3140"/>
        <w:spacing w:after="0" w:line="238" w:lineRule="auto"/>
        <w:rPr>
          <w:sz w:val="20"/>
          <w:szCs w:val="20"/>
          <w:color w:val="auto"/>
        </w:rPr>
      </w:pPr>
      <w:r>
        <w:rPr>
          <w:rFonts w:ascii="Courier New" w:cs="Courier New" w:eastAsia="Courier New" w:hAnsi="Courier New"/>
          <w:sz w:val="18"/>
          <w:szCs w:val="18"/>
          <w:color w:val="auto"/>
        </w:rPr>
        <w:t>Rule 424(b)(5)</w:t>
      </w:r>
    </w:p>
    <w:p>
      <w:pPr>
        <w:spacing w:after="0" w:line="5" w:lineRule="exact"/>
        <w:rPr>
          <w:sz w:val="24"/>
          <w:szCs w:val="24"/>
          <w:color w:val="auto"/>
        </w:rPr>
      </w:pPr>
    </w:p>
    <w:p>
      <w:pPr>
        <w:jc w:val="center"/>
        <w:ind w:left="3140"/>
        <w:spacing w:after="0"/>
        <w:rPr>
          <w:sz w:val="20"/>
          <w:szCs w:val="20"/>
          <w:color w:val="auto"/>
        </w:rPr>
      </w:pPr>
      <w:r>
        <w:rPr>
          <w:rFonts w:ascii="Courier New" w:cs="Courier New" w:eastAsia="Courier New" w:hAnsi="Courier New"/>
          <w:sz w:val="16"/>
          <w:szCs w:val="16"/>
          <w:color w:val="auto"/>
        </w:rPr>
        <w:t>SEC File No. 333-34137</w:t>
      </w:r>
    </w:p>
    <w:p>
      <w:pPr>
        <w:spacing w:after="0" w:line="21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PROSPECTUS SUPPLEMENT</w:t>
      </w:r>
    </w:p>
    <w:p>
      <w:pPr>
        <w:spacing w:after="0" w:line="4" w:lineRule="exact"/>
        <w:rPr>
          <w:sz w:val="24"/>
          <w:szCs w:val="24"/>
          <w:color w:val="auto"/>
        </w:rPr>
      </w:pPr>
    </w:p>
    <w:p>
      <w:pPr>
        <w:ind w:left="3160" w:right="3159" w:hanging="2211"/>
        <w:spacing w:after="0" w:line="235" w:lineRule="auto"/>
        <w:rPr>
          <w:sz w:val="20"/>
          <w:szCs w:val="20"/>
          <w:color w:val="auto"/>
        </w:rPr>
      </w:pPr>
      <w:r>
        <w:rPr>
          <w:rFonts w:ascii="Courier New" w:cs="Courier New" w:eastAsia="Courier New" w:hAnsi="Courier New"/>
          <w:sz w:val="18"/>
          <w:szCs w:val="18"/>
          <w:color w:val="auto"/>
        </w:rPr>
        <w:t>(To Prospectus dated May 8, 1998 and Prospectus Supplement dated May 12, 1998)</w:t>
      </w: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IMPAC MORTGAGE HOLDINGS, INC.</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14,000</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Shares of Common Stock</w:t>
      </w:r>
    </w:p>
    <w:p>
      <w:pPr>
        <w:spacing w:after="0" w:line="200" w:lineRule="exact"/>
        <w:rPr>
          <w:sz w:val="24"/>
          <w:szCs w:val="24"/>
          <w:color w:val="auto"/>
        </w:rPr>
      </w:pPr>
    </w:p>
    <w:p>
      <w:pPr>
        <w:spacing w:after="0" w:line="209" w:lineRule="exact"/>
        <w:rPr>
          <w:sz w:val="24"/>
          <w:szCs w:val="24"/>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Pursuant to a Sales Agency Agreement dated as of May 12, 1998 (the "Sales Agency Agreement") between Impac Mortgage Holdings, Inc. (the "Company") and PaineWebber Incorporated ("PaineWebber") a form of which has been filed as an exhibit to the Registration Statement of which this Prospectus Supplement is a part and which is incorporated by reference herein, the Company has sold, through PaineWebber, as agent of the Company, 14,000 shares of the Company's common stock, $.01 par value per share (the "Common Stock"), pursuant to an ordinary brokers' transactions on the American Stock Exchange ("AMEX").</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4"/>
          <w:szCs w:val="24"/>
          <w:color w:val="auto"/>
        </w:rPr>
      </w:pPr>
    </w:p>
    <w:p>
      <w:pPr>
        <w:ind w:right="4519"/>
        <w:spacing w:after="0" w:line="290" w:lineRule="auto"/>
        <w:rPr>
          <w:sz w:val="20"/>
          <w:szCs w:val="20"/>
          <w:color w:val="auto"/>
        </w:rPr>
      </w:pPr>
      <w:r>
        <w:rPr>
          <w:rFonts w:ascii="Courier New" w:cs="Courier New" w:eastAsia="Courier New" w:hAnsi="Courier New"/>
          <w:sz w:val="16"/>
          <w:szCs w:val="16"/>
          <w:color w:val="auto"/>
        </w:rPr>
        <w:t>14,000 shares of Common Stock were sold during Pricing Period........ August 24, 1998 through August 28, 1998</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Gross Proceeds to Company</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$221,881.25</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Commission to Agent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$6,656.44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Proceeds to Company</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$215,224.81</w:t>
            </w:r>
          </w:p>
        </w:tc>
      </w:tr>
    </w:tbl>
    <w:p>
      <w:pPr>
        <w:spacing w:after="0" w:line="207" w:lineRule="exact"/>
        <w:rPr>
          <w:sz w:val="24"/>
          <w:szCs w:val="24"/>
          <w:color w:val="auto"/>
        </w:rPr>
      </w:pPr>
    </w:p>
    <w:p>
      <w:pPr>
        <w:jc w:val="both"/>
        <w:ind w:left="120" w:right="1779" w:hanging="104"/>
        <w:spacing w:after="0" w:line="235" w:lineRule="auto"/>
        <w:rPr>
          <w:sz w:val="20"/>
          <w:szCs w:val="20"/>
          <w:color w:val="auto"/>
        </w:rPr>
      </w:pPr>
      <w:r>
        <w:rPr>
          <w:rFonts w:ascii="Courier New" w:cs="Courier New" w:eastAsia="Courier New" w:hAnsi="Courier New"/>
          <w:sz w:val="18"/>
          <w:szCs w:val="18"/>
          <w:color w:val="auto"/>
        </w:rPr>
        <w:t>On August 28, 1998,</w:t>
      </w:r>
      <w:r>
        <w:rPr>
          <w:sz w:val="20"/>
          <w:szCs w:val="20"/>
          <w:color w:val="auto"/>
        </w:rPr>
        <w:t xml:space="preserve"> </w:t>
      </w:r>
      <w:r>
        <w:rPr>
          <w:rFonts w:ascii="Courier New" w:cs="Courier New" w:eastAsia="Courier New" w:hAnsi="Courier New"/>
          <w:sz w:val="18"/>
          <w:szCs w:val="18"/>
          <w:color w:val="auto"/>
        </w:rPr>
        <w:t>the last reported sales price of the shares of Common Stock on the AMEX was $13.8125 per share.</w:t>
      </w:r>
    </w:p>
    <w:p>
      <w:pPr>
        <w:spacing w:after="0" w:line="203"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6"/>
          <w:szCs w:val="16"/>
          <w:color w:val="auto"/>
        </w:rPr>
        <w:t>S.E.C. fees were not used in arriving at any of the above figures.</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OF THIS PROSPECTUS. ANY REPRESENTATION TO THE CONTRARY IS A CRIMINAL OFFENSE.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The date of this Prospectus Supplement is September 1, 1998</w:t>
      </w:r>
    </w:p>
    <w:sectPr>
      <w:pgSz w:w="11900" w:h="16838" w:orient="portrait"/>
      <w:cols w:equalWidth="0" w:num="1">
        <w:col w:w="10219"/>
      </w:cols>
      <w:pgMar w:left="240" w:top="4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2019-12-14T06:20:04Z</dcterms:created>
  <dcterms:modified xsi:type="dcterms:W3CDTF">2019-12-14T06:20:04Z</dcterms:modified>
</cp:coreProperties>
</file>